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3A5FA1">
      <w:pPr>
        <w:spacing w:line="576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 w14:paraId="53077A9E">
      <w:pPr>
        <w:adjustRightInd w:val="0"/>
        <w:snapToGrid w:val="0"/>
        <w:spacing w:line="560" w:lineRule="exact"/>
        <w:jc w:val="center"/>
        <w:rPr>
          <w:rFonts w:hint="eastAsia" w:ascii="方正小标宋简体" w:eastAsia="方正小标宋简体"/>
          <w:sz w:val="44"/>
          <w:szCs w:val="32"/>
        </w:rPr>
      </w:pPr>
    </w:p>
    <w:p w14:paraId="2B465444">
      <w:pPr>
        <w:adjustRightInd w:val="0"/>
        <w:snapToGrid w:val="0"/>
        <w:spacing w:line="560" w:lineRule="exact"/>
        <w:jc w:val="center"/>
        <w:rPr>
          <w:rFonts w:hint="eastAsia" w:ascii="方正小标宋简体" w:eastAsia="方正小标宋简体"/>
          <w:sz w:val="44"/>
          <w:szCs w:val="32"/>
        </w:rPr>
      </w:pPr>
      <w:r>
        <w:rPr>
          <w:rFonts w:hint="eastAsia" w:ascii="方正小标宋简体" w:eastAsia="方正小标宋简体"/>
          <w:sz w:val="44"/>
          <w:szCs w:val="32"/>
        </w:rPr>
        <w:t>中国电子学会区块链分会简介</w:t>
      </w:r>
    </w:p>
    <w:p w14:paraId="77363B67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482"/>
        <w:jc w:val="both"/>
        <w:textAlignment w:val="auto"/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中国电子学会区块链分会（以下简称</w:t>
      </w: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  <w:lang w:eastAsia="zh-CN"/>
        </w:rPr>
        <w:t>“</w:t>
      </w: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区块链分会</w:t>
      </w: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  <w:lang w:eastAsia="zh-CN"/>
        </w:rPr>
        <w:t>”</w:t>
      </w: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）是中国电子学会的二级分支机构，成立于2018年11月，是由国内区块链领域的科技工作者自愿组成的学术性组织，具有专业性、代表性和较强的行业影响力。</w:t>
      </w:r>
    </w:p>
    <w:p w14:paraId="5A60D5E9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482"/>
        <w:jc w:val="both"/>
        <w:textAlignment w:val="auto"/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区块链分会第一届委员会由66位委员共同组成。2023年9月，区块链分会按期完成换届，成立了第二届委员会。中国工程院院士、中国电子学会会士蒋昌俊教授担任新一届主任委员，全体委员人数已扩充到112位。</w:t>
      </w:r>
    </w:p>
    <w:p w14:paraId="34DA1857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482"/>
        <w:jc w:val="both"/>
        <w:textAlignment w:val="auto"/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区块链分会的宗旨是推动本领域学术、技术、产业和应用健康发展，目标是建设成为本领域具有国际影响力的团体组织，主要任务包括：</w:t>
      </w:r>
    </w:p>
    <w:p w14:paraId="606E9586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482"/>
        <w:jc w:val="both"/>
        <w:textAlignment w:val="auto"/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为会员服务：持续建设和扩大本专业会员队伍，策划开展专业化、特色化、国际化的学术交流活动，加强与国内外相关科技社团、机构及单位联系与合作；</w:t>
      </w:r>
    </w:p>
    <w:p w14:paraId="07A6E352"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482"/>
        <w:jc w:val="both"/>
        <w:textAlignment w:val="auto"/>
        <w:rPr>
          <w:rFonts w:ascii="仿宋" w:hAnsi="仿宋" w:eastAsia="仿宋" w:cs="Times New Roman"/>
          <w:kern w:val="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kern w:val="2"/>
          <w:sz w:val="32"/>
          <w:szCs w:val="32"/>
        </w:rPr>
        <w:t>为行业服务：开展产业对接、专业培训、人才举荐、科技鉴定、成果转化、青年发展、标准编制、赛事组织等工作；为决策服务：研究该领域前沿发展趋势，形成学术报告、技术产业图谱和专家建议，为国家制定有关规划、出台相关政策提供智力支持。</w:t>
      </w:r>
    </w:p>
    <w:p w14:paraId="5491C59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B1542BF9-E6D1-4CDD-84F2-2FC0E8B68C9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5BFB6472-ED00-4B49-B976-D8AFEFDB4F8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BD6864CA-E263-4FFB-9760-5371F684025F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4F05B07F-44B6-4C31-A7F8-2C23E081B2F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4MTI5NzgzZWFlYjNmYjY0YWM0NGZhMWFiMzcxOTAifQ=="/>
  </w:docVars>
  <w:rsids>
    <w:rsidRoot w:val="36496C3B"/>
    <w:rsid w:val="3649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5">
    <w:name w:val="列出段落1"/>
    <w:basedOn w:val="1"/>
    <w:autoRedefine/>
    <w:qFormat/>
    <w:uiPriority w:val="99"/>
    <w:pPr>
      <w:ind w:firstLine="420" w:firstLineChars="200"/>
    </w:pPr>
    <w:rPr>
      <w:rFonts w:ascii="Calibri" w:hAnsi="Calibri" w:cs="宋体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2024-06-21T08:27:00Z</dcterms:created>
  <dc:creator>✨Cindy</dc:creator>
  <cp:lastModifiedBy>✨Cindy</cp:lastModifiedBy>
  <dcterms:modified xsi:type="dcterms:W3CDTF">2024-06-21T08:29:45Z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9D69B26963B44EA8B113E1EEC1CFCFCC_11</vt:lpwstr>
  </property>
</Properties>
</file>