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交易中间件产品框架图</w:t>
      </w:r>
      <w:bookmarkStart w:id="0" w:name="_GoBack"/>
      <w:bookmarkEnd w:id="0"/>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一、产品框架图</w:t>
      </w:r>
    </w:p>
    <w:p>
      <w:pPr>
        <w:jc w:val="center"/>
        <w:rPr>
          <w:rFonts w:hint="eastAsia" w:eastAsiaTheme="minorEastAsia"/>
          <w:lang w:eastAsia="zh-CN"/>
        </w:rPr>
      </w:pPr>
      <w:r>
        <w:drawing>
          <wp:inline distT="0" distB="0" distL="114300" distR="114300">
            <wp:extent cx="5304790" cy="3733165"/>
            <wp:effectExtent l="0" t="0" r="3810" b="635"/>
            <wp:docPr id="3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pic:cNvPicPr>
                      <a:picLocks noChangeAspect="1"/>
                    </pic:cNvPicPr>
                  </pic:nvPicPr>
                  <pic:blipFill>
                    <a:blip r:embed="rId5"/>
                    <a:stretch>
                      <a:fillRect/>
                    </a:stretch>
                  </pic:blipFill>
                  <pic:spPr>
                    <a:xfrm>
                      <a:off x="0" y="0"/>
                      <a:ext cx="5304790" cy="3733165"/>
                    </a:xfrm>
                    <a:prstGeom prst="rect">
                      <a:avLst/>
                    </a:prstGeom>
                  </pic:spPr>
                </pic:pic>
              </a:graphicData>
            </a:graphic>
          </wp:inline>
        </w:drawing>
      </w:r>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9"/>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85" w:type="dxa"/>
          <w:left w:w="108" w:type="dxa"/>
          <w:bottom w:w="85" w:type="dxa"/>
          <w:right w:w="108" w:type="dxa"/>
        </w:tblCellMar>
      </w:tblPr>
      <w:tblGrid>
        <w:gridCol w:w="697"/>
        <w:gridCol w:w="1471"/>
        <w:gridCol w:w="1789"/>
        <w:gridCol w:w="1395"/>
        <w:gridCol w:w="3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18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监控管理/</w:t>
            </w:r>
            <w:r>
              <w:rPr>
                <w:rFonts w:hint="eastAsia" w:ascii="宋体" w:hAnsi="宋体" w:eastAsia="宋体" w:cs="宋体"/>
                <w:i w:val="0"/>
                <w:iCs w:val="0"/>
                <w:color w:val="000000"/>
                <w:kern w:val="0"/>
                <w:sz w:val="21"/>
                <w:szCs w:val="21"/>
                <w:u w:val="none"/>
                <w:lang w:eastAsia="zh-CN" w:bidi="ar"/>
              </w:rPr>
              <w:t>05.S02.01</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节点配置管理</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监控管理模块是系统能够自我监控，当因为某种原因而导致系统停止运行时，能够记录各种有用信息，当系统重新启动时，保证系统能够正常恢复；此外还要对事务的处理、应用程序的运行、核心进程的运行，进行监控交易中间件对交易过程中各环节、各要素进行全方位监控管理的能力，可以实现配置、监控、管理和维护等工作，能够大大提高系统的维护管理效率，降低系统维护成本</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服务配置管理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日志系统管理</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事务监控</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进程监控</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05.S02.010600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系统资源监控</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05.S02.01XX00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对外接口-SDK/</w:t>
            </w:r>
            <w:r>
              <w:rPr>
                <w:rFonts w:hint="eastAsia" w:ascii="宋体" w:hAnsi="宋体" w:eastAsia="宋体" w:cs="宋体"/>
                <w:i w:val="0"/>
                <w:iCs w:val="0"/>
                <w:color w:val="000000"/>
                <w:kern w:val="0"/>
                <w:sz w:val="21"/>
                <w:szCs w:val="21"/>
                <w:u w:val="none"/>
                <w:lang w:eastAsia="zh-CN" w:bidi="ar"/>
              </w:rPr>
              <w:t>05.S02.02</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05.S02.020100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C/C++</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提供对多种开发工具和开发环境的支持，提供C、C#、C++、Java等方式的接口。应用程序是使用提供的接口函数开发的分布式联机处理程序，用户应用程序分为客户程序和服务程序两大类，客户方或服务方应用程序可以通过调用这些接口实现消息的交互功能，应用系统只需要关心业务处理逻辑，极大的方便了应用程序的开发，缩短项目建设周期</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05.S02.020200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JAVA</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05.S02.020300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C#</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05.S02.02XX00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管理模块</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05.S02.03</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05.S02.030100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进程管理</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管理模块为交易中间件的核心，事务的注册、分支登记、协调、预提交、提交、进程管理、资源管理都在此模块中，主要功能是保证事务的一致性。同时，管理进程调度，保证系统高效运行及容错</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05.S02.030200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活动交易管理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05.S02.030300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事务管理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05.S02.030400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事务存储</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05.S02.030500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资源管理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05.S02.03XX00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传输模块</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/05.S02.04</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05.S02.040100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网络接收消息</w:t>
            </w:r>
          </w:p>
        </w:tc>
        <w:tc>
          <w:tcPr>
            <w:tcW w:w="18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传输模块主要负责网络通讯、用户数据的发送与接收、核心运行状况的监控、事务的协调、对数据库的控制等。各个处理模块之间协调工作，保证数据的正确传递、交易（事务）过程的完整性以及系统的和系统运行的高效性</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05.S02.040200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路由管理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05.S02.040300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连接管理</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05.S02.040400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网络消息发送</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05.S02.040500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rPr>
              <w:t>负载均衡</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05.S02.04XX00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安全防护/</w:t>
            </w:r>
            <w:r>
              <w:rPr>
                <w:rFonts w:hint="eastAsia" w:ascii="宋体" w:hAnsi="宋体" w:eastAsia="宋体" w:cs="宋体"/>
                <w:i w:val="0"/>
                <w:iCs w:val="0"/>
                <w:color w:val="000000"/>
                <w:kern w:val="0"/>
                <w:sz w:val="21"/>
                <w:szCs w:val="21"/>
                <w:u w:val="none"/>
                <w:lang w:eastAsia="zh-CN" w:bidi="ar"/>
              </w:rPr>
              <w:t>05.S02.05</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05.S02.050100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节点认证</w:t>
            </w:r>
          </w:p>
        </w:tc>
        <w:tc>
          <w:tcPr>
            <w:tcW w:w="185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rPr>
              <w:t>安全模块提供接入的节点认证和传输安全等功能，通过双方节点认证的连接才允许建立，并进行数据传输，在此连接上传输的数据都将被加密，保证传输机密性的安全性</w:t>
            </w:r>
            <w:r>
              <w:rPr>
                <w:rFonts w:hint="eastAsia" w:ascii="宋体" w:hAnsi="宋体" w:eastAsia="宋体" w:cs="宋体"/>
                <w:i w:val="0"/>
                <w:iCs w:val="0"/>
                <w:color w:val="000000"/>
                <w:sz w:val="21"/>
                <w:szCs w:val="21"/>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05.S02.050200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传输安全</w:t>
            </w:r>
          </w:p>
        </w:tc>
        <w:tc>
          <w:tcPr>
            <w:tcW w:w="1858" w:type="pct"/>
            <w:vMerge w:val="continue"/>
            <w:tcBorders>
              <w:left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05.S02.05XX00</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ind w:left="-187" w:leftChars="0" w:firstLine="397" w:firstLineChars="0"/>
              <w:jc w:val="center"/>
              <w:textAlignment w:val="center"/>
              <w:rPr>
                <w:rFonts w:hint="eastAsia" w:ascii="宋体" w:hAnsi="宋体" w:eastAsia="宋体" w:cs="宋体"/>
                <w:i w:val="0"/>
                <w:iCs w:val="0"/>
                <w:color w:val="000000"/>
                <w:sz w:val="21"/>
                <w:szCs w:val="21"/>
                <w:u w:val="none"/>
                <w:lang w:val="en-US" w:eastAsia="zh-CN"/>
              </w:rPr>
            </w:pPr>
          </w:p>
        </w:tc>
        <w:tc>
          <w:tcPr>
            <w:tcW w:w="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Hans"/>
              </w:rPr>
              <w:t>其他</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kern w:val="0"/>
                <w:sz w:val="21"/>
                <w:szCs w:val="21"/>
                <w:u w:val="none"/>
                <w:lang w:eastAsia="zh-CN" w:bidi="ar"/>
              </w:rPr>
              <w:t>05.S02.XX</w:t>
            </w:r>
          </w:p>
        </w:tc>
        <w:tc>
          <w:tcPr>
            <w:tcW w:w="10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eastAsia="zh-CN" w:bidi="ar"/>
              </w:rPr>
            </w:pPr>
            <w:r>
              <w:rPr>
                <w:rFonts w:hint="eastAsia" w:ascii="宋体" w:hAnsi="宋体" w:eastAsia="宋体" w:cs="宋体"/>
                <w:i w:val="0"/>
                <w:iCs w:val="0"/>
                <w:color w:val="000000"/>
                <w:kern w:val="0"/>
                <w:sz w:val="21"/>
                <w:szCs w:val="21"/>
                <w:u w:val="none"/>
                <w:lang w:eastAsia="zh-CN" w:bidi="ar"/>
              </w:rPr>
              <w:t>/</w:t>
            </w:r>
          </w:p>
        </w:tc>
        <w:tc>
          <w:tcPr>
            <w:tcW w:w="18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lang w:eastAsia="zh-Hans"/>
              </w:rPr>
            </w:pPr>
            <w:r>
              <w:rPr>
                <w:rFonts w:hint="eastAsia" w:ascii="宋体" w:hAnsi="宋体" w:eastAsia="宋体" w:cs="宋体"/>
                <w:i w:val="0"/>
                <w:iCs w:val="0"/>
                <w:color w:val="000000"/>
                <w:sz w:val="21"/>
                <w:szCs w:val="21"/>
                <w:u w:val="none"/>
                <w:lang w:eastAsia="zh-Hans"/>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DAB0F6-3728-418F-8A54-5EB2E39302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559847DF-7005-4631-B205-552D40D59AC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EDCB3"/>
    <w:multiLevelType w:val="singleLevel"/>
    <w:tmpl w:val="B66EDCB3"/>
    <w:lvl w:ilvl="0" w:tentative="0">
      <w:start w:val="1"/>
      <w:numFmt w:val="decimal"/>
      <w:suff w:val="nothing"/>
      <w:lvlText w:val="%1"/>
      <w:lvlJc w:val="right"/>
      <w:pPr>
        <w:tabs>
          <w:tab w:val="left" w:pos="0"/>
        </w:tabs>
        <w:ind w:left="-187" w:firstLine="39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30275A"/>
    <w:rsid w:val="04473600"/>
    <w:rsid w:val="045E63D0"/>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C91969"/>
    <w:rsid w:val="061351B8"/>
    <w:rsid w:val="065568BB"/>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925DBF"/>
    <w:rsid w:val="0EC74E5A"/>
    <w:rsid w:val="0EEA1757"/>
    <w:rsid w:val="0EF87979"/>
    <w:rsid w:val="0F113188"/>
    <w:rsid w:val="0F1D0598"/>
    <w:rsid w:val="0F234364"/>
    <w:rsid w:val="0F2A72F9"/>
    <w:rsid w:val="0F2F1860"/>
    <w:rsid w:val="0F440094"/>
    <w:rsid w:val="0F8B118C"/>
    <w:rsid w:val="0F9A317D"/>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876F6E"/>
    <w:rsid w:val="13904FC3"/>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8033E4"/>
    <w:rsid w:val="19BB266E"/>
    <w:rsid w:val="19E020D4"/>
    <w:rsid w:val="19E374B1"/>
    <w:rsid w:val="19EA6AAF"/>
    <w:rsid w:val="1A2261AE"/>
    <w:rsid w:val="1A2975D8"/>
    <w:rsid w:val="1A393593"/>
    <w:rsid w:val="1A3C76D4"/>
    <w:rsid w:val="1A512FD2"/>
    <w:rsid w:val="1A561387"/>
    <w:rsid w:val="1A584E4B"/>
    <w:rsid w:val="1A757A6C"/>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3C1763"/>
    <w:rsid w:val="214D44F3"/>
    <w:rsid w:val="214F1664"/>
    <w:rsid w:val="21780E44"/>
    <w:rsid w:val="217E5D94"/>
    <w:rsid w:val="21C852D8"/>
    <w:rsid w:val="21CE6CB6"/>
    <w:rsid w:val="21F93D33"/>
    <w:rsid w:val="21FD3806"/>
    <w:rsid w:val="220F42BF"/>
    <w:rsid w:val="222114DC"/>
    <w:rsid w:val="2240634D"/>
    <w:rsid w:val="22646B49"/>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4A2F6C"/>
    <w:rsid w:val="245F10E4"/>
    <w:rsid w:val="247955FF"/>
    <w:rsid w:val="24A85EE5"/>
    <w:rsid w:val="24AF1021"/>
    <w:rsid w:val="24B65F0C"/>
    <w:rsid w:val="24E52C95"/>
    <w:rsid w:val="250A7D69"/>
    <w:rsid w:val="252C08C4"/>
    <w:rsid w:val="253F05F7"/>
    <w:rsid w:val="254E4396"/>
    <w:rsid w:val="255D7754"/>
    <w:rsid w:val="25742145"/>
    <w:rsid w:val="258778A8"/>
    <w:rsid w:val="25942A74"/>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B484E"/>
    <w:rsid w:val="3A347BA7"/>
    <w:rsid w:val="3A361B71"/>
    <w:rsid w:val="3A591517"/>
    <w:rsid w:val="3A6A181A"/>
    <w:rsid w:val="3A804B9A"/>
    <w:rsid w:val="3AFB2473"/>
    <w:rsid w:val="3B0F23C2"/>
    <w:rsid w:val="3B2B0416"/>
    <w:rsid w:val="3B353F61"/>
    <w:rsid w:val="3B6134D0"/>
    <w:rsid w:val="3B6E533A"/>
    <w:rsid w:val="3B756409"/>
    <w:rsid w:val="3B783AC3"/>
    <w:rsid w:val="3BA7084C"/>
    <w:rsid w:val="3BBA232E"/>
    <w:rsid w:val="3BDD426E"/>
    <w:rsid w:val="3BE43DAE"/>
    <w:rsid w:val="3BF03FA1"/>
    <w:rsid w:val="3BFD0F3B"/>
    <w:rsid w:val="3C3715EB"/>
    <w:rsid w:val="3C426A8A"/>
    <w:rsid w:val="3C575DCE"/>
    <w:rsid w:val="3C7B5A8F"/>
    <w:rsid w:val="3CEA09F1"/>
    <w:rsid w:val="3D057735"/>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A75BA4"/>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402D7"/>
    <w:rsid w:val="4FC95E88"/>
    <w:rsid w:val="4FD7102A"/>
    <w:rsid w:val="4FD73056"/>
    <w:rsid w:val="4FD95020"/>
    <w:rsid w:val="4FF30214"/>
    <w:rsid w:val="4FF37764"/>
    <w:rsid w:val="500055E0"/>
    <w:rsid w:val="502553AE"/>
    <w:rsid w:val="502C1164"/>
    <w:rsid w:val="503264DF"/>
    <w:rsid w:val="5038161B"/>
    <w:rsid w:val="504306EC"/>
    <w:rsid w:val="506D7E05"/>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DB43A5"/>
    <w:rsid w:val="53052D92"/>
    <w:rsid w:val="531758F9"/>
    <w:rsid w:val="536458E2"/>
    <w:rsid w:val="536C1D08"/>
    <w:rsid w:val="5377452F"/>
    <w:rsid w:val="538057B3"/>
    <w:rsid w:val="539B01A9"/>
    <w:rsid w:val="539B439B"/>
    <w:rsid w:val="53A92F5C"/>
    <w:rsid w:val="53AC0356"/>
    <w:rsid w:val="53D77AC9"/>
    <w:rsid w:val="53F71F19"/>
    <w:rsid w:val="53FA7313"/>
    <w:rsid w:val="53FF131D"/>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F85DEC"/>
    <w:rsid w:val="592117E6"/>
    <w:rsid w:val="59433972"/>
    <w:rsid w:val="596040BD"/>
    <w:rsid w:val="59C83467"/>
    <w:rsid w:val="59F40CA9"/>
    <w:rsid w:val="5A421A14"/>
    <w:rsid w:val="5A513A05"/>
    <w:rsid w:val="5A5D05FC"/>
    <w:rsid w:val="5A7871E4"/>
    <w:rsid w:val="5A854C9F"/>
    <w:rsid w:val="5ABF12B7"/>
    <w:rsid w:val="5ABF3065"/>
    <w:rsid w:val="5ACE32A8"/>
    <w:rsid w:val="5AF2343A"/>
    <w:rsid w:val="5B1F3B03"/>
    <w:rsid w:val="5B2E3D47"/>
    <w:rsid w:val="5B61236E"/>
    <w:rsid w:val="5B887464"/>
    <w:rsid w:val="5B8F0C89"/>
    <w:rsid w:val="5B9B07E0"/>
    <w:rsid w:val="5BC13F81"/>
    <w:rsid w:val="5BCD17B1"/>
    <w:rsid w:val="5BD20B76"/>
    <w:rsid w:val="5C0E296D"/>
    <w:rsid w:val="5C6364E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4A5934"/>
    <w:rsid w:val="604C0C7A"/>
    <w:rsid w:val="605C4EB2"/>
    <w:rsid w:val="608F7035"/>
    <w:rsid w:val="609411D9"/>
    <w:rsid w:val="60BA67A8"/>
    <w:rsid w:val="61021EFD"/>
    <w:rsid w:val="610F028E"/>
    <w:rsid w:val="61402B60"/>
    <w:rsid w:val="615400DA"/>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A918F3"/>
    <w:rsid w:val="6BC06C3D"/>
    <w:rsid w:val="6BC8789F"/>
    <w:rsid w:val="6BCA3618"/>
    <w:rsid w:val="6BCD6DE1"/>
    <w:rsid w:val="6BD35B5A"/>
    <w:rsid w:val="6BDD65E5"/>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5518BE"/>
    <w:rsid w:val="6E575B8B"/>
    <w:rsid w:val="6E657628"/>
    <w:rsid w:val="6E68691F"/>
    <w:rsid w:val="6E8403F6"/>
    <w:rsid w:val="6E9B5DCC"/>
    <w:rsid w:val="6ECB392F"/>
    <w:rsid w:val="6ED8604B"/>
    <w:rsid w:val="6EE7079F"/>
    <w:rsid w:val="6EE96F2A"/>
    <w:rsid w:val="6F0522C9"/>
    <w:rsid w:val="6F4C4E61"/>
    <w:rsid w:val="6F8561D3"/>
    <w:rsid w:val="6F977D83"/>
    <w:rsid w:val="6FBB1BF5"/>
    <w:rsid w:val="6FCD3862"/>
    <w:rsid w:val="6FE078AE"/>
    <w:rsid w:val="6FF70753"/>
    <w:rsid w:val="6FFB1DEC"/>
    <w:rsid w:val="70265F41"/>
    <w:rsid w:val="704041F4"/>
    <w:rsid w:val="70435651"/>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6B0770"/>
    <w:rsid w:val="737A5923"/>
    <w:rsid w:val="737F1861"/>
    <w:rsid w:val="73AF7CC3"/>
    <w:rsid w:val="73C1117C"/>
    <w:rsid w:val="73C25B5C"/>
    <w:rsid w:val="73DF64BA"/>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0057E"/>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D30B6A"/>
    <w:rsid w:val="7BE40725"/>
    <w:rsid w:val="7BE46F4E"/>
    <w:rsid w:val="7BF070CA"/>
    <w:rsid w:val="7BF87D74"/>
    <w:rsid w:val="7C2E48D9"/>
    <w:rsid w:val="7C3B7117"/>
    <w:rsid w:val="7C4F2C8D"/>
    <w:rsid w:val="7C5807CC"/>
    <w:rsid w:val="7C7316BE"/>
    <w:rsid w:val="7C991510"/>
    <w:rsid w:val="7CE33A7F"/>
    <w:rsid w:val="7CE542A0"/>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Cs w:val="21"/>
      <w:lang w:eastAsia="en-US" w:bidi="en-US"/>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789</Words>
  <Characters>1173</Characters>
  <Lines>0</Lines>
  <Paragraphs>0</Paragraphs>
  <TotalTime>29</TotalTime>
  <ScaleCrop>false</ScaleCrop>
  <LinksUpToDate>false</LinksUpToDate>
  <CharactersWithSpaces>1173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2021-10-15T03:10:00Z</dcterms:created>
  <dc:creator>张志强</dc:creator>
  <cp:lastModifiedBy>张志强</cp:lastModifiedBy>
  <cp:lastPrinted>2021-12-28T10:57:00Z</cp:lastPrinted>
  <dcterms:modified xsi:type="dcterms:W3CDTF">2022-04-13T07:17:32Z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