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sz w:val="36"/>
          <w:szCs w:val="40"/>
          <w:lang w:val="en-US" w:eastAsia="zh-CN"/>
        </w:rPr>
      </w:pPr>
      <w:bookmarkStart w:id="0" w:name="_GoBack"/>
      <w:r>
        <w:rPr>
          <w:rFonts w:hint="eastAsia" w:ascii="方正小标宋_GBK" w:hAnsi="方正小标宋_GBK" w:eastAsia="方正小标宋_GBK" w:cs="方正小标宋_GBK"/>
          <w:b/>
          <w:bCs/>
          <w:color w:val="auto"/>
          <w:sz w:val="36"/>
          <w:szCs w:val="36"/>
          <w:highlight w:val="none"/>
          <w:lang w:val="en-US" w:eastAsia="zh-CN"/>
        </w:rPr>
        <w:t>容灾备份产品框架图</w:t>
      </w:r>
    </w:p>
    <w:bookmarkEnd w:id="0"/>
    <w:p>
      <w:pPr>
        <w:numPr>
          <w:ilvl w:val="0"/>
          <w:numId w:val="1"/>
        </w:num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产品框架图</w:t>
      </w:r>
    </w:p>
    <w:p>
      <w:pPr>
        <w:numPr>
          <w:ilvl w:val="0"/>
          <w:numId w:val="0"/>
        </w:numPr>
        <w:jc w:val="left"/>
        <w:rPr>
          <w:rFonts w:hint="eastAsia" w:ascii="宋体" w:hAnsi="宋体" w:eastAsia="宋体" w:cs="宋体"/>
          <w:b/>
          <w:bCs/>
          <w:sz w:val="30"/>
          <w:szCs w:val="30"/>
          <w:lang w:val="en-US" w:eastAsia="zh-CN"/>
        </w:rPr>
      </w:pPr>
      <w:r>
        <w:drawing>
          <wp:inline distT="0" distB="0" distL="114300" distR="114300">
            <wp:extent cx="5302250" cy="2960370"/>
            <wp:effectExtent l="0" t="0" r="12700" b="1143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5"/>
                    <a:stretch>
                      <a:fillRect/>
                    </a:stretch>
                  </pic:blipFill>
                  <pic:spPr>
                    <a:xfrm>
                      <a:off x="0" y="0"/>
                      <a:ext cx="5302250" cy="2960370"/>
                    </a:xfrm>
                    <a:prstGeom prst="rect">
                      <a:avLst/>
                    </a:prstGeom>
                  </pic:spPr>
                </pic:pic>
              </a:graphicData>
            </a:graphic>
          </wp:inline>
        </w:drawing>
      </w:r>
      <w:r>
        <w:rPr>
          <w:rFonts w:hint="eastAsia" w:ascii="宋体" w:hAnsi="宋体" w:eastAsia="宋体" w:cs="宋体"/>
          <w:b/>
          <w:bCs/>
          <w:sz w:val="30"/>
          <w:szCs w:val="30"/>
          <w:lang w:val="en-US" w:eastAsia="zh-CN"/>
        </w:rPr>
        <w:t>二、主要组件/模块简要说明</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85" w:type="dxa"/>
          <w:left w:w="108" w:type="dxa"/>
          <w:bottom w:w="85" w:type="dxa"/>
          <w:right w:w="108" w:type="dxa"/>
        </w:tblCellMar>
      </w:tblPr>
      <w:tblGrid>
        <w:gridCol w:w="697"/>
        <w:gridCol w:w="1387"/>
        <w:gridCol w:w="1610"/>
        <w:gridCol w:w="1658"/>
        <w:gridCol w:w="3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1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1858"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814" w:type="pct"/>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人机界面子系统/</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.01</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010100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用户权限</w:t>
            </w:r>
          </w:p>
        </w:tc>
        <w:tc>
          <w:tcPr>
            <w:tcW w:w="185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界面实现用户分级管理、自定义角色及权限分配。实现不同用户的资源和权限隔离。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010200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告警日志</w:t>
            </w:r>
          </w:p>
        </w:tc>
        <w:tc>
          <w:tcPr>
            <w:tcW w:w="185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界面实现各项资源和容灾业务的操作日志查询，以及告警通知。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010300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统计报表</w:t>
            </w:r>
          </w:p>
        </w:tc>
        <w:tc>
          <w:tcPr>
            <w:tcW w:w="185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界面实现对容灾业务发生的结果以图表形式展示，支持报表导出。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010400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状态监控</w:t>
            </w:r>
          </w:p>
        </w:tc>
        <w:tc>
          <w:tcPr>
            <w:tcW w:w="185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界面实现对各项资源和容灾业务的状态获取和展示。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010500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资源管理</w:t>
            </w:r>
          </w:p>
        </w:tc>
        <w:tc>
          <w:tcPr>
            <w:tcW w:w="185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界面实现主机管理、虚拟平台或云平台的操作管理。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010600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容灾业务管理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界面实现对不同容灾业务的操作管理。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01XX00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容灾业务接口子系统/</w:t>
            </w: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06.02</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020100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整机复制管理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实现对整机复制规则的增删改查操作及配置管理。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020200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大数据同步管理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实现对大数据同步规则的增删改查操作及配置管理。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020300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数据库同步管理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实现对数据库同步规则的增删改查操作及配置管理。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020400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数据库比对管理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实现对数据比对规则的增删改查操作及配置管理。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020500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文件复制管理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实现对文件级复制规则的增删改查操作及配置管理。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020600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卷复制管理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实现对文件级复制规则的增删改查操作及配置管理。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020700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虚拟机复制管理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实现对虚拟机复制规则的增删改查操作及配置管理。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020800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高可用管理</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实现对源主机的系统资源、应用程序和数据库等业务实时监控，检测到故障时目标主机可自动或手动接管应用，保障业务连续性。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02XX00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容灾业务核心子系统/</w:t>
            </w: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06.03</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06.030100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HDPS同步模块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通过Hadoop接口读取HDFS数据，实现HDFS数据的全量复制和增量复制，目标Hadoop接收数据后存储到本地HDFS，并支持Hive元数据同步。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06.030200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数据库同步模块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通过物理复制或逻辑复制方式实现源数据库和目标数据库之间数据的全量和增量实时同步。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06.030300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虚拟机复制模块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通过虚拟平台或云平台接口读取虚拟机快照数据，目标虚拟平台和云平台接收数据存储到本地。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06.030400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数据比对模块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实现对不同数据类型提供相应的比对工具，用于验证数据一致性。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06.030500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文件复制模块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实现对文件系统的文件或目录的全量和增量实时复制。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06.030600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块复制模块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实现对块设备或磁盘的全量和增量实时复制。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06.030700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监控模块</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实现对系统各项资源如CPU、内存、磁盘、网络、服务进程等进行监测，支持自定义监控脚本，为容灾业务自动切换提供判断机制。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06.03XX00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基础子系统/</w:t>
            </w: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06.0401</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压缩库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实现数据传输压缩，提供多种压缩级别，节省带宽利用率。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06.0402</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加密库</w:t>
            </w:r>
          </w:p>
        </w:tc>
        <w:tc>
          <w:tcPr>
            <w:tcW w:w="1858" w:type="pct"/>
            <w:shd w:val="clear" w:color="auto" w:fill="auto"/>
            <w:vAlign w:val="center"/>
          </w:tcPr>
          <w:p>
            <w:pPr>
              <w:widowControl/>
              <w:jc w:val="left"/>
              <w:textAlignment w:val="top"/>
              <w:rPr>
                <w:rFonts w:hint="eastAsia" w:ascii="宋体" w:hAnsi="宋体" w:eastAsia="宋体" w:cs="宋体"/>
                <w:color w:val="000000"/>
                <w:kern w:val="2"/>
                <w:sz w:val="21"/>
                <w:szCs w:val="21"/>
                <w:lang w:val="en-US" w:eastAsia="zh-CN" w:bidi="ar-SA"/>
              </w:rPr>
            </w:pPr>
            <w:r>
              <w:rPr>
                <w:rFonts w:hint="eastAsia" w:ascii="宋体" w:hAnsi="宋体" w:eastAsia="宋体" w:cs="宋体"/>
                <w:i w:val="0"/>
                <w:iCs w:val="0"/>
                <w:color w:val="000000"/>
                <w:sz w:val="21"/>
                <w:szCs w:val="21"/>
                <w:u w:val="none"/>
                <w:lang w:val="en-US" w:eastAsia="zh-CN"/>
              </w:rPr>
              <w:t>实现数据传输加密，为数据传输提供多种加密算法，保证数据传输安全。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06.0403</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数据库接口库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数据库或大数据厂商提供相关函数库，实现上层数据库同步模块。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06.0404</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虚拟平台接口库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由虚拟平台厂商提供相关函数库，实现上层虚拟机复制模块。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06.0405</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文件操作库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对文件系统IO操作的函数库进行封装，实现上层文件复制模块。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06.0406</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网络收发率</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网络收发库：在源主机和目标主机之间建立网络通道，实现对数据的发送和接收，及流量控制。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06.0407</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系统管理封装库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对主机系统的CPU、内存、磁盘、网络等资源进行管理，为上层模块提供函数库。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06.0408</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跨平台系统封装库</w:t>
            </w:r>
          </w:p>
        </w:tc>
        <w:tc>
          <w:tcPr>
            <w:tcW w:w="185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将Windows、Linux等不同平台的系统调用进行封装，为上层模块提供统一的函数库。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9"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81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06.04XX</w:t>
            </w:r>
            <w:r>
              <w:rPr>
                <w:rFonts w:hint="eastAsia" w:ascii="宋体" w:hAnsi="宋体" w:eastAsia="宋体" w:cs="宋体"/>
                <w:i w:val="0"/>
                <w:iCs w:val="0"/>
                <w:color w:val="000000"/>
                <w:kern w:val="0"/>
                <w:sz w:val="21"/>
                <w:szCs w:val="21"/>
                <w:u w:val="none"/>
                <w:lang w:val="en-US" w:eastAsia="zh-CN" w:bidi="ar"/>
              </w:rPr>
              <w:t>00</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w:t>
            </w:r>
          </w:p>
        </w:tc>
        <w:tc>
          <w:tcPr>
            <w:tcW w:w="185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299" w:hRule="atLeast"/>
          <w:jc w:val="center"/>
        </w:trPr>
        <w:tc>
          <w:tcPr>
            <w:tcW w:w="409"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w:t>
            </w:r>
          </w:p>
        </w:tc>
        <w:tc>
          <w:tcPr>
            <w:tcW w:w="814" w:type="pc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sz w:val="21"/>
                <w:szCs w:val="21"/>
                <w:u w:val="none"/>
                <w:lang w:eastAsia="zh-CN"/>
              </w:rPr>
              <w:t>03.S</w:t>
            </w:r>
            <w:r>
              <w:rPr>
                <w:rFonts w:hint="eastAsia" w:ascii="宋体" w:hAnsi="宋体" w:eastAsia="宋体" w:cs="宋体"/>
                <w:i w:val="0"/>
                <w:iCs w:val="0"/>
                <w:color w:val="000000"/>
                <w:sz w:val="21"/>
                <w:szCs w:val="21"/>
                <w:u w:val="none"/>
                <w:lang w:val="en-US" w:eastAsia="zh-CN"/>
              </w:rPr>
              <w:t>06.XX</w:t>
            </w:r>
          </w:p>
        </w:tc>
        <w:tc>
          <w:tcPr>
            <w:tcW w:w="94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c>
          <w:tcPr>
            <w:tcW w:w="973"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1858" w:type="pct"/>
            <w:shd w:val="clear" w:color="auto" w:fill="auto"/>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6FE2F0-7E77-4E0A-B32F-A704CEC296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E4FCA0AE-46B2-449B-99B2-818E43E638A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E4C5D"/>
    <w:multiLevelType w:val="singleLevel"/>
    <w:tmpl w:val="591E4C5D"/>
    <w:lvl w:ilvl="0" w:tentative="0">
      <w:start w:val="1"/>
      <w:numFmt w:val="decimal"/>
      <w:suff w:val="nothing"/>
      <w:lvlText w:val="%1"/>
      <w:lvlJc w:val="left"/>
      <w:pPr>
        <w:ind w:left="0" w:leftChars="0" w:firstLine="0" w:firstLineChars="0"/>
      </w:pPr>
      <w:rPr>
        <w:rFonts w:hint="default" w:ascii="宋体" w:hAnsi="宋体" w:eastAsia="宋体" w:cs="宋体"/>
      </w:rPr>
    </w:lvl>
  </w:abstractNum>
  <w:abstractNum w:abstractNumId="1">
    <w:nsid w:val="65B42C12"/>
    <w:multiLevelType w:val="singleLevel"/>
    <w:tmpl w:val="65B42C1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3F6241"/>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61351B8"/>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121A61"/>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8D1C03"/>
    <w:rsid w:val="0E925DBF"/>
    <w:rsid w:val="0EC74E5A"/>
    <w:rsid w:val="0EEA1757"/>
    <w:rsid w:val="0EF87979"/>
    <w:rsid w:val="0F113188"/>
    <w:rsid w:val="0F1D0598"/>
    <w:rsid w:val="0F234364"/>
    <w:rsid w:val="0F2A72F9"/>
    <w:rsid w:val="0F2F1860"/>
    <w:rsid w:val="0F440094"/>
    <w:rsid w:val="0F8B118C"/>
    <w:rsid w:val="0F9A317D"/>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8F09DD"/>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22278"/>
    <w:rsid w:val="145853B5"/>
    <w:rsid w:val="145B4F02"/>
    <w:rsid w:val="146975C2"/>
    <w:rsid w:val="146B6E96"/>
    <w:rsid w:val="14736779"/>
    <w:rsid w:val="147D6BCA"/>
    <w:rsid w:val="149A6A77"/>
    <w:rsid w:val="14A66120"/>
    <w:rsid w:val="14A92034"/>
    <w:rsid w:val="14D94748"/>
    <w:rsid w:val="14E00BBC"/>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3F08F1"/>
    <w:rsid w:val="198033E4"/>
    <w:rsid w:val="19BB266E"/>
    <w:rsid w:val="19E020D4"/>
    <w:rsid w:val="19E374B1"/>
    <w:rsid w:val="19EA6AAF"/>
    <w:rsid w:val="1A2261AE"/>
    <w:rsid w:val="1A2975D8"/>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0D3609"/>
    <w:rsid w:val="244A2F6C"/>
    <w:rsid w:val="245F10E4"/>
    <w:rsid w:val="246269DD"/>
    <w:rsid w:val="247955FF"/>
    <w:rsid w:val="24A85EE5"/>
    <w:rsid w:val="24AF1021"/>
    <w:rsid w:val="24B65F0C"/>
    <w:rsid w:val="24E52C95"/>
    <w:rsid w:val="250A7D69"/>
    <w:rsid w:val="252C08C4"/>
    <w:rsid w:val="253F05F7"/>
    <w:rsid w:val="254E4396"/>
    <w:rsid w:val="255D7754"/>
    <w:rsid w:val="25742145"/>
    <w:rsid w:val="257638ED"/>
    <w:rsid w:val="258778A8"/>
    <w:rsid w:val="25942A74"/>
    <w:rsid w:val="25E20230"/>
    <w:rsid w:val="25E847EB"/>
    <w:rsid w:val="263E265D"/>
    <w:rsid w:val="2666004D"/>
    <w:rsid w:val="26681488"/>
    <w:rsid w:val="26755B40"/>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577CD"/>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2B44E9"/>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BB4D6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048E"/>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6F717ED"/>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FB2473"/>
    <w:rsid w:val="3B0F23C2"/>
    <w:rsid w:val="3B2B0416"/>
    <w:rsid w:val="3B353F61"/>
    <w:rsid w:val="3B6134D0"/>
    <w:rsid w:val="3B6E533A"/>
    <w:rsid w:val="3B75621B"/>
    <w:rsid w:val="3B756409"/>
    <w:rsid w:val="3B783AC3"/>
    <w:rsid w:val="3BA7084C"/>
    <w:rsid w:val="3BBA232E"/>
    <w:rsid w:val="3BDD426E"/>
    <w:rsid w:val="3BE43DAE"/>
    <w:rsid w:val="3BF03FA1"/>
    <w:rsid w:val="3BFD0F3B"/>
    <w:rsid w:val="3C3715EB"/>
    <w:rsid w:val="3C426A8A"/>
    <w:rsid w:val="3C575DCE"/>
    <w:rsid w:val="3C6C532A"/>
    <w:rsid w:val="3C7B5A8F"/>
    <w:rsid w:val="3CEA09F1"/>
    <w:rsid w:val="3D586847"/>
    <w:rsid w:val="3D6407A3"/>
    <w:rsid w:val="3D7F55DD"/>
    <w:rsid w:val="3D8230B1"/>
    <w:rsid w:val="3D8C7CFA"/>
    <w:rsid w:val="3D995F73"/>
    <w:rsid w:val="3D9D1F07"/>
    <w:rsid w:val="3D9D5A63"/>
    <w:rsid w:val="3DB93400"/>
    <w:rsid w:val="3DD27E02"/>
    <w:rsid w:val="3E0934EC"/>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D950E0"/>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C357EE"/>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CC27A6"/>
    <w:rsid w:val="53D77AC9"/>
    <w:rsid w:val="53F71F19"/>
    <w:rsid w:val="53FA7313"/>
    <w:rsid w:val="53FF131D"/>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564B01"/>
    <w:rsid w:val="596040BD"/>
    <w:rsid w:val="59C83467"/>
    <w:rsid w:val="59F40CA9"/>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3258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5FE257FF"/>
    <w:rsid w:val="600B28A8"/>
    <w:rsid w:val="602120CC"/>
    <w:rsid w:val="60230541"/>
    <w:rsid w:val="6024739E"/>
    <w:rsid w:val="604A5934"/>
    <w:rsid w:val="604C0C7A"/>
    <w:rsid w:val="605C4EB2"/>
    <w:rsid w:val="608F7035"/>
    <w:rsid w:val="609411D9"/>
    <w:rsid w:val="60BA67A8"/>
    <w:rsid w:val="61021EFD"/>
    <w:rsid w:val="610F028E"/>
    <w:rsid w:val="61402B60"/>
    <w:rsid w:val="615400DA"/>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52D25"/>
    <w:rsid w:val="6B466E33"/>
    <w:rsid w:val="6B6A2B79"/>
    <w:rsid w:val="6BA918F3"/>
    <w:rsid w:val="6BC06C3D"/>
    <w:rsid w:val="6BC8789F"/>
    <w:rsid w:val="6BCA3618"/>
    <w:rsid w:val="6BCD6DE1"/>
    <w:rsid w:val="6BD35B5A"/>
    <w:rsid w:val="6BDD65E5"/>
    <w:rsid w:val="6BE75F78"/>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435CF3"/>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E40725"/>
    <w:rsid w:val="7BE46F4E"/>
    <w:rsid w:val="7BF070CA"/>
    <w:rsid w:val="7BF87D74"/>
    <w:rsid w:val="7C093CE8"/>
    <w:rsid w:val="7C2E48D9"/>
    <w:rsid w:val="7C3B7117"/>
    <w:rsid w:val="7C4F2C8D"/>
    <w:rsid w:val="7C5807CC"/>
    <w:rsid w:val="7C7316BE"/>
    <w:rsid w:val="7C991510"/>
    <w:rsid w:val="7CE33A7F"/>
    <w:rsid w:val="7CE542A0"/>
    <w:rsid w:val="7CFB7ED6"/>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i2-Ctrl+T"/>
    <w:qFormat/>
    <w:uiPriority w:val="0"/>
    <w:pPr>
      <w:adjustRightInd w:val="0"/>
      <w:snapToGrid w:val="0"/>
      <w:spacing w:before="160" w:after="160" w:line="240" w:lineRule="atLeast"/>
      <w:ind w:left="1701"/>
    </w:pPr>
    <w:rPr>
      <w:rFonts w:ascii="Times New Roman" w:hAnsi="Times New Roman" w:eastAsia="宋体" w:cs="Arial"/>
      <w:kern w:val="2"/>
      <w:sz w:val="21"/>
      <w:szCs w:val="21"/>
      <w:lang w:val="zh-TW" w:eastAsia="zh-TW"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1181</Words>
  <Characters>1663</Characters>
  <Lines>0</Lines>
  <Paragraphs>0</Paragraphs>
  <TotalTime>5</TotalTime>
  <ScaleCrop>false</ScaleCrop>
  <LinksUpToDate>false</LinksUpToDate>
  <CharactersWithSpaces>1663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2021-10-15T11:10:00Z</dcterms:created>
  <dc:creator>张志强</dc:creator>
  <cp:lastModifiedBy>张志强</cp:lastModifiedBy>
  <cp:lastPrinted>2021-12-28T18:57:00Z</cp:lastPrinted>
  <dcterms:modified xsi:type="dcterms:W3CDTF">2022-04-13T07:13:39Z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