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eastAsia="方正黑体_GBK"/>
        </w:rPr>
      </w:pPr>
      <w:r>
        <w:rPr>
          <w:rFonts w:hint="eastAsia"/>
        </w:rPr>
        <w:t>附</w:t>
      </w:r>
      <w:r>
        <w:rPr>
          <w:rFonts w:eastAsia="方正黑体_GBK"/>
        </w:rPr>
        <w:t>件1</w:t>
      </w:r>
    </w:p>
    <w:p>
      <w:pPr>
        <w:ind w:firstLine="640"/>
        <w:jc w:val="left"/>
        <w:rPr>
          <w:rFonts w:eastAsia="方正黑体_GBK"/>
        </w:rPr>
      </w:pPr>
    </w:p>
    <w:p>
      <w:pPr>
        <w:widowControl/>
        <w:snapToGrid/>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“引航计划”物联网专项课题</w:t>
      </w:r>
      <w:r>
        <w:rPr>
          <w:rFonts w:eastAsia="方正小标宋简体"/>
          <w:kern w:val="0"/>
          <w:sz w:val="44"/>
          <w:szCs w:val="44"/>
        </w:rPr>
        <w:t>2022</w:t>
      </w:r>
      <w:r>
        <w:rPr>
          <w:rFonts w:hint="eastAsia" w:ascii="方正小标宋简体" w:hAnsi="方正小标宋简体" w:eastAsia="方正小标宋简体" w:cs="方正小标宋简体"/>
          <w:kern w:val="0"/>
          <w:sz w:val="44"/>
          <w:szCs w:val="44"/>
        </w:rPr>
        <w:t>年度项目</w:t>
      </w:r>
    </w:p>
    <w:p>
      <w:pPr>
        <w:widowControl/>
        <w:snapToGrid/>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申报指南</w:t>
      </w:r>
    </w:p>
    <w:p>
      <w:pPr>
        <w:widowControl/>
        <w:ind w:firstLine="0" w:firstLineChars="0"/>
        <w:jc w:val="center"/>
        <w:rPr>
          <w:rFonts w:eastAsia="方正楷体_GBK"/>
          <w:kern w:val="0"/>
          <w:szCs w:val="44"/>
        </w:rPr>
      </w:pPr>
    </w:p>
    <w:p>
      <w:pPr>
        <w:ind w:firstLine="640"/>
      </w:pPr>
      <w:r>
        <w:t>为贯彻落实工信部等八部委联合印发的《物联网新型基础设施建设三年行动计划（2021—2023年）》（工信部联科〔2021〕130号），团结引导广大专家学者研究突破物联网产业发展进程中的重大理论和现实问题，推动产业集成创新和规模化发展，推进物联网新型基础设施建设，助力培育世界级物联网先进制造业集群，打造“科创中国”品牌，中国电子学会、中国通信学会、中国（无锡）物联网研究院（以下简称“研究院”）共同发起设立“引航计划”物联网专项课题。根据前期指南建议征集和专家评审结果，现发布2022年度项目申报指南。</w:t>
      </w:r>
    </w:p>
    <w:p>
      <w:pPr>
        <w:ind w:firstLine="640"/>
      </w:pPr>
      <w:r>
        <w:t>“引航计划”物联网专项课题聚焦物联网产业创新发展、新型基础设施建设关键环节和重点问题，突出技术创新和模式创新对产业带动、规模化应用的引领示范作用。课题类型分为资助课题和委托课题，资助课题由研究院出资资助，委托课题由物联网相关企业或机构通过研究院平台出资委托。课题方向分为社科类项目和技术类项目。其中社科类项目主要支持面向物联网产业开展的产业培育、区域发展、人才培养等战略研究，技术类项目主要支持物联网关键环节的前瞻性技术研究和基于原创物联网技术的产品及场景的应用解决方案。资助课题的社科类项目原则上资助金额为不超过10万元，技术类项目资助金额不超过20万元。委托课题的委托金额由委托单位自行拟定。</w:t>
      </w:r>
    </w:p>
    <w:p>
      <w:pPr>
        <w:ind w:firstLine="640"/>
      </w:pPr>
      <w:r>
        <w:t>物联网专项课题统一按指南二级标题（如1.1）的研究方向组织申报。其中课题1.17“基于印刷电子技术的柔性基底材料研发”为委托课题（委托金额不超过50万），其余课题为研究院资助课题。课题研究周期一般不超过2年，一个课题原则上只能申请一次延期，研究开始时间自签约之日起计算。课题的研究内容须涵盖该二级标题下指南所列的全部考核指标。申请承担“引航计划”物联网专项课题的负责人应符合以下条件：一是遵守中华人民共和国宪法和法律，拥护社会主义制度和中国共产党领导；二是具有独立开展研究和组织开展研究的能力，能够承担实质性研究工作；三是具有副高级以上专业技术职称或博士学位。申请人一次申报课题不超过2个。</w:t>
      </w:r>
    </w:p>
    <w:p>
      <w:pPr>
        <w:ind w:firstLine="640"/>
      </w:pPr>
    </w:p>
    <w:p>
      <w:pPr>
        <w:ind w:firstLine="640"/>
        <w:outlineLvl w:val="0"/>
        <w:rPr>
          <w:b/>
          <w:bCs/>
        </w:rPr>
      </w:pPr>
      <w:r>
        <w:rPr>
          <w:b/>
          <w:bCs/>
        </w:rPr>
        <w:t>1. 技术类</w:t>
      </w:r>
    </w:p>
    <w:p>
      <w:pPr>
        <w:ind w:firstLine="640"/>
        <w:outlineLvl w:val="1"/>
        <w:rPr>
          <w:b/>
          <w:bCs/>
        </w:rPr>
      </w:pPr>
      <w:r>
        <w:rPr>
          <w:b/>
          <w:bCs/>
        </w:rPr>
        <w:t>1.1 边缘算力网络驱动的智能车路协同技术研究</w:t>
      </w:r>
    </w:p>
    <w:p>
      <w:pPr>
        <w:ind w:firstLine="640"/>
      </w:pPr>
      <w:r>
        <w:rPr>
          <w:b/>
          <w:bCs/>
        </w:rPr>
        <w:t>研究内容：一是</w:t>
      </w:r>
      <w:r>
        <w:t>研究面向车联边缘环境的信息协同技术与融合处理理论。统一考量各类车载业务需求，构建联合感知域、终端域和网络域的多域协同技术体系，以实现复杂多元车载应用场景下全面高效的信息感知采集和实时可靠的信息传输汇聚，进一步探索多源信息的统一适配、规范表征和融合处理的新型理论，从而实现面向自动驾驶多元任务综合决策的信息协同融合。</w:t>
      </w:r>
      <w:r>
        <w:rPr>
          <w:b/>
          <w:bCs/>
        </w:rPr>
        <w:t>二是</w:t>
      </w:r>
      <w:r>
        <w:t>研究面向车联边缘环境的类脑智能体系与综合决策理论。由自动驾驶多元任务出发，从中抽取出相应类型的决策任务，设计“端-边-云”联合学习架构，以根据具体的车联应用场景自主切换到相应的智能决策流程与机制，并引入类脑智能思想，构建面向综合决策任务的低成本、低功耗的深度神经网络，进一步探索小样本强泛化的学习机理，从而实现复杂多元车载应用场景下实时准确的业务综合决策。</w:t>
      </w:r>
      <w:r>
        <w:rPr>
          <w:b/>
          <w:bCs/>
        </w:rPr>
        <w:t>三是</w:t>
      </w:r>
      <w:r>
        <w:t>开发基于信息协同与类脑智能的车联边缘网络验证系统。研制自主可控的“端-边-云”一体化设备系统以及配套软件，搭建典型的多元车载应用环境，采用分类测试、联调测试和极限测试方法，验证系统是否达到相应指标，根据实际产生问题，进行关键技术和系统性能的闭环迭代优化。</w:t>
      </w:r>
    </w:p>
    <w:p>
      <w:pPr>
        <w:ind w:firstLine="640"/>
        <w:rPr>
          <w:b/>
          <w:bCs/>
        </w:rPr>
      </w:pPr>
      <w:r>
        <w:rPr>
          <w:b/>
          <w:bCs/>
        </w:rPr>
        <w:t>考核指标：</w:t>
      </w:r>
    </w:p>
    <w:p>
      <w:pPr>
        <w:numPr>
          <w:ilvl w:val="255"/>
          <w:numId w:val="0"/>
        </w:numPr>
        <w:ind w:left="640"/>
      </w:pPr>
      <w:r>
        <w:t>(1)协同终端数量40个以上；</w:t>
      </w:r>
    </w:p>
    <w:p>
      <w:pPr>
        <w:numPr>
          <w:ilvl w:val="255"/>
          <w:numId w:val="0"/>
        </w:numPr>
        <w:ind w:left="640"/>
      </w:pPr>
      <w:r>
        <w:t>(2)协同网络数量5种以上；</w:t>
      </w:r>
    </w:p>
    <w:p>
      <w:pPr>
        <w:numPr>
          <w:ilvl w:val="255"/>
          <w:numId w:val="0"/>
        </w:numPr>
        <w:ind w:left="640"/>
      </w:pPr>
      <w:r>
        <w:t>(3)响应时延10ms以内；</w:t>
      </w:r>
    </w:p>
    <w:p>
      <w:pPr>
        <w:numPr>
          <w:ilvl w:val="255"/>
          <w:numId w:val="0"/>
        </w:numPr>
        <w:ind w:left="640"/>
      </w:pPr>
      <w:r>
        <w:t>(4)可靠性达99%以上。</w:t>
      </w:r>
    </w:p>
    <w:p>
      <w:pPr>
        <w:ind w:firstLine="640"/>
      </w:pPr>
    </w:p>
    <w:p>
      <w:pPr>
        <w:ind w:firstLine="640"/>
        <w:outlineLvl w:val="1"/>
        <w:rPr>
          <w:b/>
          <w:bCs/>
        </w:rPr>
      </w:pPr>
      <w:r>
        <w:rPr>
          <w:b/>
          <w:bCs/>
        </w:rPr>
        <w:t>1.2 分布式自组织窄带（NMesh）无线通信技术及应用研究</w:t>
      </w:r>
    </w:p>
    <w:p>
      <w:pPr>
        <w:ind w:firstLine="640"/>
      </w:pPr>
      <w:r>
        <w:rPr>
          <w:b/>
          <w:bCs/>
        </w:rPr>
        <w:t>研究内容</w:t>
      </w:r>
      <w:r>
        <w:t>：针对物联网对无线通信在智能自组网、低功耗、体积小、传输距离远、覆盖范围大、组网能力强、路由深度深、支持海量设备接入、抗干扰能力强、数据传输安全可靠、易于安装和配置等方面的需求，课题采用自主可控的分布式自组织无线通信技术研制无线通信模组（产品），并基于该模组构建分布式无中心智能无线通信网络。要求：组建的网络不需要提前规划路由，实现自探测、自组织、智能组建网络；组网方式支持点对点、点对多点，多点对多点；抗毁顽存能力强，避免单点故障导致通信中断的问题，克服有中心网关的网络作用距离和传输速率受限的缺陷；当需要与其他类型网络互联互通时，可采用单点或多点连接其他各类网络；网络中任一节点既可以作为终端节点又可以作为中继节点，提高网络的可靠性、稳定性和抗毁顽存能力，扩展覆盖范围；在特殊场景，如密闭空间等环境使用，可实现非视距传输、传输速率与覆盖范围结合。</w:t>
      </w:r>
    </w:p>
    <w:p>
      <w:pPr>
        <w:ind w:firstLine="640"/>
      </w:pPr>
      <w:r>
        <w:rPr>
          <w:b/>
          <w:bCs/>
        </w:rPr>
        <w:t>考核指标</w:t>
      </w:r>
      <w:r>
        <w:t>：</w:t>
      </w:r>
    </w:p>
    <w:p>
      <w:pPr>
        <w:ind w:firstLine="640"/>
        <w:rPr>
          <w:szCs w:val="21"/>
        </w:rPr>
      </w:pPr>
      <w:r>
        <w:t>(1)</w:t>
      </w:r>
      <w:r>
        <w:rPr>
          <w:szCs w:val="21"/>
        </w:rPr>
        <w:t>研究并实现自主可控的、适用于窄带物联网的分布式自组织无线网络路由协议；</w:t>
      </w:r>
    </w:p>
    <w:p>
      <w:pPr>
        <w:ind w:firstLine="640"/>
        <w:rPr>
          <w:szCs w:val="21"/>
        </w:rPr>
      </w:pPr>
      <w:r>
        <w:t>(2)</w:t>
      </w:r>
      <w:r>
        <w:rPr>
          <w:szCs w:val="21"/>
        </w:rPr>
        <w:t>研制采用不少于两种调制方式（FSK/GFSK/扩频）的分布式自组织窄带（NMesh）无线通信模组，形成窄带无线自组网产品；</w:t>
      </w:r>
    </w:p>
    <w:p>
      <w:pPr>
        <w:ind w:firstLine="640"/>
        <w:rPr>
          <w:szCs w:val="21"/>
        </w:rPr>
      </w:pPr>
      <w:r>
        <w:t>(3)</w:t>
      </w:r>
      <w:r>
        <w:rPr>
          <w:szCs w:val="21"/>
        </w:rPr>
        <w:t>研制与各类公网互联互通的网关，形成网关产品；</w:t>
      </w:r>
    </w:p>
    <w:p>
      <w:pPr>
        <w:ind w:firstLine="640"/>
        <w:rPr>
          <w:szCs w:val="21"/>
        </w:rPr>
      </w:pPr>
      <w:r>
        <w:rPr>
          <w:szCs w:val="21"/>
        </w:rPr>
        <w:t>(4)发表SCI论文1篇；</w:t>
      </w:r>
    </w:p>
    <w:p>
      <w:pPr>
        <w:ind w:firstLine="640"/>
        <w:rPr>
          <w:szCs w:val="21"/>
        </w:rPr>
      </w:pPr>
      <w:r>
        <w:rPr>
          <w:szCs w:val="21"/>
        </w:rPr>
        <w:t>(5)申请发明专利2件。</w:t>
      </w:r>
    </w:p>
    <w:p>
      <w:pPr>
        <w:ind w:firstLine="640"/>
        <w:rPr>
          <w:szCs w:val="21"/>
        </w:rPr>
      </w:pPr>
    </w:p>
    <w:p>
      <w:pPr>
        <w:ind w:firstLine="640"/>
        <w:outlineLvl w:val="1"/>
        <w:rPr>
          <w:b/>
          <w:bCs/>
        </w:rPr>
      </w:pPr>
      <w:r>
        <w:rPr>
          <w:b/>
          <w:bCs/>
        </w:rPr>
        <w:t>1.3 面向可植入式医疗设备的可靠安全无源无线通信技术研究</w:t>
      </w:r>
    </w:p>
    <w:p>
      <w:pPr>
        <w:ind w:firstLine="640"/>
      </w:pPr>
      <w:r>
        <w:rPr>
          <w:b/>
          <w:bCs/>
        </w:rPr>
        <w:t>研究内容</w:t>
      </w:r>
      <w:r>
        <w:t>：可植入式医疗设备是国家《“十四五”医疗装备产业发展规划》中重点发展领域之一。其中无源可植入式医疗设备由于无需电池即可使用，消除了电池带来的毒害危险与维护成本，得到了行业的广泛认可，具有极大的发展潜力。具备无源通信功能的可植入式医疗设备可完成诸多传统医疗手段无法企及的精准治疗、持续监护等任务，极大程度上保障人民健康安全。课题针对可植入式医疗设备工作环境信号传播情况复杂、信号衰减大，植入式医疗设备通信安全需求高、通信隐私性强等</w:t>
      </w:r>
      <w:r>
        <w:rPr>
          <w:rFonts w:hint="eastAsia"/>
        </w:rPr>
        <w:t>问题</w:t>
      </w:r>
      <w:r>
        <w:t>，开展可靠安全无源无线通信技术研究，具体包括：</w:t>
      </w:r>
    </w:p>
    <w:p>
      <w:pPr>
        <w:ind w:firstLine="640"/>
      </w:pPr>
      <w:r>
        <w:t>(1)构建人体内无线通信信道模型，探究不同组织、器官等对无线信号散射、折射造成的信道波动特性；</w:t>
      </w:r>
    </w:p>
    <w:p>
      <w:pPr>
        <w:ind w:firstLine="640"/>
      </w:pPr>
      <w:r>
        <w:t>(2)研发适用于人体内复杂电磁传播环境的可靠编码策略，具备对抗人体内无线信道波动的可靠通信能力；</w:t>
      </w:r>
    </w:p>
    <w:p>
      <w:pPr>
        <w:ind w:firstLine="640"/>
      </w:pPr>
      <w:r>
        <w:t>(3)研究符合可植入式医疗设备传感数据安全需求的物理层安全通信技术，具备对抗恶意攻击的安全通信能力；</w:t>
      </w:r>
    </w:p>
    <w:p>
      <w:pPr>
        <w:ind w:firstLine="640"/>
      </w:pPr>
      <w:r>
        <w:t>(4)研究符合可植入式医疗设备的隐蔽通信需求的隐蔽通信技术，具备对抗窃听监听的隐蔽通信能力。</w:t>
      </w:r>
    </w:p>
    <w:p>
      <w:pPr>
        <w:ind w:firstLine="640"/>
      </w:pPr>
      <w:r>
        <w:rPr>
          <w:b/>
          <w:bCs/>
        </w:rPr>
        <w:t>考核指标</w:t>
      </w:r>
      <w:r>
        <w:t>：</w:t>
      </w:r>
    </w:p>
    <w:p>
      <w:pPr>
        <w:ind w:firstLine="640"/>
      </w:pPr>
      <w:r>
        <w:t>(1)基于人体组织参数构建人体内无线信道模型，与实际信道测量值误差不超过10%；</w:t>
      </w:r>
    </w:p>
    <w:p>
      <w:pPr>
        <w:ind w:firstLine="640"/>
      </w:pPr>
      <w:r>
        <w:t>(2)设计适用于人体内电磁环境的可靠编码策略，实现不低于20%的误码率提升；</w:t>
      </w:r>
    </w:p>
    <w:p>
      <w:pPr>
        <w:ind w:firstLine="640"/>
      </w:pPr>
      <w:r>
        <w:t>(3)设计保障可植入式医疗设备数据安全物理层安全通信技术，实现对女巫攻击等欺骗手段的对抗，当攻击者与真实植入式设备距离大于20cm时实现不低于93%的攻击豁免；</w:t>
      </w:r>
    </w:p>
    <w:p>
      <w:pPr>
        <w:ind w:firstLine="640"/>
      </w:pPr>
      <w:r>
        <w:t>(4)设计制造可植入式无线通信硬件节点，可获取环境电磁波能量进行工作，可工作在900MHz频率下，实现每秒不低于100字节的数据传输，具备不低于1MHz的移频抗干扰能力，集成温湿度等传感信息获取功能。</w:t>
      </w:r>
    </w:p>
    <w:p>
      <w:pPr>
        <w:ind w:firstLine="640"/>
      </w:pPr>
    </w:p>
    <w:p>
      <w:pPr>
        <w:ind w:firstLine="640"/>
        <w:outlineLvl w:val="1"/>
        <w:rPr>
          <w:b/>
          <w:bCs/>
        </w:rPr>
      </w:pPr>
      <w:r>
        <w:rPr>
          <w:b/>
          <w:bCs/>
        </w:rPr>
        <w:t>1.4 面向零功耗物联网的环境反向散射通信数能同传关键技术研究</w:t>
      </w:r>
    </w:p>
    <w:p>
      <w:pPr>
        <w:ind w:firstLine="640"/>
      </w:pPr>
      <w:r>
        <w:rPr>
          <w:b/>
          <w:bCs/>
        </w:rPr>
        <w:t>研究内容</w:t>
      </w:r>
      <w:r>
        <w:t>：课题面向零功耗物联网实际传输需求，研究环境反向散射通信无线信息与能量同传一体化网络架构设计；分析反射环境电磁特性与级联信道特征，研究模型驱动下的轻量化信道估计方法，为高效传输提供基础；克服信道时延、电容非线性、复杂电磁环境等因素导致的信道不确定性影响，研究面向不完美信道状态信息的环境反向散射通信无线信息与能量高效传输技术，提高系统的传输效率与鲁棒性；研究环境反向散射通信无线信息与能量同传系统平台搭建与算法验证，包含收发机设计、功率可调射频源、噪声源、环形器、电子标签等。</w:t>
      </w:r>
    </w:p>
    <w:p>
      <w:pPr>
        <w:ind w:firstLine="640"/>
      </w:pPr>
      <w:r>
        <w:rPr>
          <w:b/>
          <w:bCs/>
        </w:rPr>
        <w:t>考核指标</w:t>
      </w:r>
      <w:r>
        <w:t>：</w:t>
      </w:r>
    </w:p>
    <w:p>
      <w:pPr>
        <w:ind w:firstLine="640"/>
      </w:pPr>
      <w:r>
        <w:t>(1)环境反向散射通信数能同传研究报告1份；</w:t>
      </w:r>
    </w:p>
    <w:p>
      <w:pPr>
        <w:ind w:firstLine="640"/>
      </w:pPr>
      <w:r>
        <w:t>(2)系统样机一套：传输距离不低于5米，反射速率不低于1Kbps，能耗&lt;10nJ/bit；</w:t>
      </w:r>
    </w:p>
    <w:p>
      <w:pPr>
        <w:ind w:firstLine="640"/>
      </w:pPr>
      <w:r>
        <w:t>(3)</w:t>
      </w:r>
      <w:r>
        <w:rPr>
          <w:szCs w:val="21"/>
        </w:rPr>
        <w:t>发表SCI论文2篇</w:t>
      </w:r>
      <w:r>
        <w:t>；</w:t>
      </w:r>
    </w:p>
    <w:p>
      <w:pPr>
        <w:ind w:firstLine="640"/>
      </w:pPr>
      <w:r>
        <w:t>(4)申请发明专利4件。</w:t>
      </w:r>
    </w:p>
    <w:p>
      <w:pPr>
        <w:ind w:firstLine="640"/>
      </w:pPr>
    </w:p>
    <w:p>
      <w:pPr>
        <w:ind w:firstLine="640"/>
        <w:outlineLvl w:val="1"/>
        <w:rPr>
          <w:b/>
          <w:bCs/>
        </w:rPr>
      </w:pPr>
      <w:r>
        <w:rPr>
          <w:b/>
          <w:bCs/>
        </w:rPr>
        <w:t>1.5 无线无源扭矩传感器研究</w:t>
      </w:r>
    </w:p>
    <w:p>
      <w:pPr>
        <w:ind w:firstLine="640"/>
      </w:pPr>
      <w:r>
        <w:rPr>
          <w:b/>
          <w:bCs/>
        </w:rPr>
        <w:t>研究内容</w:t>
      </w:r>
      <w:r>
        <w:t>：随着物联网新型基础设施建设的发展，工业物联网的高端智能传感需求日益急迫。在智能机械化建设中，力学参数一直是最重要的检测参数，但是如高速转动机械臂、高精密机加工旋转刀把等高速动态的传动机构还没有特别好的力矩检测手段，因此这类旋转力矩的检测普遍面临这高速动态响应和无线无源的难题。传统力矩检测的方法越来越不适应于现代复杂应用环境的力矩检测。基于声表面波（Surface Acoustic Wave，SAW）技术的扭矩传感器因无线无源、抗电磁干扰、响应速度快等优点能够实现高速旋转等复杂环境中的力矩检测，可以无线无源阵列测量，通过结构和安装的优化设计还实现六维力的全方位检测，将对智能产业规模化生产带来新的变革。</w:t>
      </w:r>
    </w:p>
    <w:p>
      <w:pPr>
        <w:ind w:firstLine="640"/>
      </w:pPr>
      <w:r>
        <w:t>针对SAW无线无源传感器的研究，在力矩类研究发面研究较少，主要原因在于SAW扭矩传感器存在的技术难题需要进一步从基础理论到器件设计与加工进行突破，包括：精确的三维多物理场耦合仿真以提高测量精度与稳定性；快速读取系统的开发以适应高速旋转环境的需求等。</w:t>
      </w:r>
    </w:p>
    <w:p>
      <w:pPr>
        <w:ind w:firstLine="640"/>
      </w:pPr>
      <w:r>
        <w:t>课题要求面向智能机械化建设过程中对于力学参数的监测需求，如高速转动机械臂、高精密机加工旋转刀把等高速动态的传动机构的力矩监测等，研制无线无源扭矩传感器，破解高速旋转等复杂环境中的力矩监测问题。</w:t>
      </w:r>
    </w:p>
    <w:p>
      <w:pPr>
        <w:ind w:firstLine="640"/>
      </w:pPr>
      <w:r>
        <w:rPr>
          <w:b/>
          <w:bCs/>
        </w:rPr>
        <w:t>考核指标</w:t>
      </w:r>
      <w:r>
        <w:t>：</w:t>
      </w:r>
    </w:p>
    <w:p>
      <w:pPr>
        <w:ind w:firstLine="640"/>
      </w:pPr>
      <w:r>
        <w:t>(1)开发无线无源扭矩传感器系统1套；</w:t>
      </w:r>
    </w:p>
    <w:p>
      <w:pPr>
        <w:ind w:firstLine="640"/>
      </w:pPr>
      <w:r>
        <w:t>(2)实现无线无源扭矩传感器示范性推广应用；</w:t>
      </w:r>
    </w:p>
    <w:p>
      <w:pPr>
        <w:ind w:firstLine="640"/>
      </w:pPr>
      <w:r>
        <w:t>(3)发表SCI论文1篇；</w:t>
      </w:r>
    </w:p>
    <w:p>
      <w:pPr>
        <w:ind w:firstLine="640"/>
      </w:pPr>
      <w:r>
        <w:t>(4)申请发明专利1件。</w:t>
      </w:r>
    </w:p>
    <w:p>
      <w:pPr>
        <w:ind w:firstLine="640"/>
      </w:pPr>
    </w:p>
    <w:p>
      <w:pPr>
        <w:ind w:firstLine="640"/>
        <w:outlineLvl w:val="1"/>
        <w:rPr>
          <w:b/>
          <w:bCs/>
        </w:rPr>
      </w:pPr>
      <w:r>
        <w:rPr>
          <w:b/>
          <w:bCs/>
        </w:rPr>
        <w:t>1.6 阵列化无掩模光刻机项目</w:t>
      </w:r>
    </w:p>
    <w:p>
      <w:pPr>
        <w:ind w:firstLine="640"/>
      </w:pPr>
      <w:r>
        <w:rPr>
          <w:b/>
          <w:bCs/>
        </w:rPr>
        <w:t>研究内容</w:t>
      </w:r>
      <w:r>
        <w:t>：当今世界基于微电子的信息革命带来了社会经济结构的巨大变革。微电子领域的发展有两个方向：一是尺寸越来越小的，即遵循摩尔（Moore）定律的深度摩尔（More Moore）方向，该方向以研制逻辑、存储等集成电路为代表；二是不以尺寸为唯一标准，而是以功能融合为核心的超越摩尔（More Than Moore）的发展方向，该方向侧重功能的多样化，主要涉及微机电系统（MEMS）领域。目前微机电系统领域发展迅速，在手机、汽车、物联网、人工智能等领域得到广泛应用，正成为新兴产业的重要源头。课题面向微机电系统柔性智能生产的需求，研究无掩模光刻加工技术，解决微机电系统这个蓬勃发展领域中传统光刻机不能满足快速制作、灵活多变要求的痛点，使得光刻能够大阵列并行进行、修改版图简单易行，颠覆传统光刻机在微机电系统中的主导地位，成为微机电系统领域的专用光刻设备。</w:t>
      </w:r>
    </w:p>
    <w:p>
      <w:pPr>
        <w:ind w:firstLine="640"/>
      </w:pPr>
      <w:r>
        <w:rPr>
          <w:b/>
          <w:bCs/>
        </w:rPr>
        <w:t>考核指标</w:t>
      </w:r>
      <w:r>
        <w:t>：</w:t>
      </w:r>
    </w:p>
    <w:p>
      <w:pPr>
        <w:ind w:firstLine="640"/>
      </w:pPr>
      <w:r>
        <w:t>(1)多光束阵列样机1套，其中多光束阵列中光纤阵列规模首期达到16×16，加工晶圆8英寸，光刻分辨率1μm；</w:t>
      </w:r>
    </w:p>
    <w:p>
      <w:pPr>
        <w:ind w:firstLine="640"/>
      </w:pPr>
      <w:r>
        <w:t>(2)版图设计与系统控制软件1套，可兼容当前主流的X86或国产鲲鹏服务器，算力需求为32核3.3G CPU、64G内存。</w:t>
      </w:r>
    </w:p>
    <w:p>
      <w:pPr>
        <w:ind w:firstLine="560"/>
        <w:rPr>
          <w:rFonts w:eastAsia="仿宋_GB2312"/>
          <w:iCs/>
          <w:sz w:val="28"/>
          <w:szCs w:val="28"/>
          <w:shd w:val="clear" w:color="auto" w:fill="FFFFFF"/>
        </w:rPr>
      </w:pPr>
    </w:p>
    <w:p>
      <w:pPr>
        <w:ind w:firstLine="640"/>
        <w:outlineLvl w:val="1"/>
        <w:rPr>
          <w:b/>
          <w:bCs/>
        </w:rPr>
      </w:pPr>
      <w:r>
        <w:rPr>
          <w:b/>
          <w:bCs/>
        </w:rPr>
        <w:t>1.7 高通量卫星物联网基站研制与应用</w:t>
      </w:r>
    </w:p>
    <w:p>
      <w:pPr>
        <w:ind w:firstLine="640"/>
      </w:pPr>
      <w:r>
        <w:rPr>
          <w:b/>
          <w:bCs/>
        </w:rPr>
        <w:t>研究内容</w:t>
      </w:r>
      <w:r>
        <w:t>：为推动物联网产业融合创新和规模化发展，推进物联网新型基础设施建设，项目立足卫星通信及物联网技术和产业发展前沿，围绕高通量通信卫星与广域物联网协同共建、融合应用问题，分析、探讨新型高通量卫星物联网理论基础和技术体系、工程建设关键环节和重点问题；突破高通量卫星物联网高可信协议设计、猝发高动态传输、灵巧相控阵天线、波形动态加载及协议可重构平台等关键技术；设计开发高通量卫星物联网基站，开展环境试验、系统联试，实现产品样机；面向电力、物流或远程监测等场景提出应用解决方案，并演示验证。</w:t>
      </w:r>
    </w:p>
    <w:p>
      <w:pPr>
        <w:ind w:firstLine="640"/>
      </w:pPr>
      <w:r>
        <w:rPr>
          <w:b/>
          <w:bCs/>
        </w:rPr>
        <w:t>考核指标</w:t>
      </w:r>
      <w:r>
        <w:t>：</w:t>
      </w:r>
    </w:p>
    <w:p>
      <w:pPr>
        <w:ind w:firstLine="640"/>
      </w:pPr>
      <w:r>
        <w:t>(1)卫星回传信道支持高通量卫星Ka通信频段、DVB-S2/DVB-RCS2通信协议；</w:t>
      </w:r>
    </w:p>
    <w:p>
      <w:pPr>
        <w:ind w:firstLine="640"/>
      </w:pPr>
      <w:r>
        <w:t>(2)回传速率不小于64kbps；</w:t>
      </w:r>
    </w:p>
    <w:p>
      <w:pPr>
        <w:ind w:firstLine="640"/>
      </w:pPr>
      <w:r>
        <w:t>(3)支持LoraWAN、MQTT等物联网协议；</w:t>
      </w:r>
    </w:p>
    <w:p>
      <w:pPr>
        <w:ind w:firstLine="640"/>
      </w:pPr>
      <w:r>
        <w:t>(4)样机重量≤5kg（量产开模后，重量≤2kg），体积≤250</w:t>
      </w:r>
      <w:r>
        <w:rPr>
          <w:rFonts w:ascii="Segoe UI Symbol" w:hAnsi="Segoe UI Symbol" w:cs="Segoe UI Symbol"/>
        </w:rPr>
        <w:t>✕</w:t>
      </w:r>
      <w:r>
        <w:t>200</w:t>
      </w:r>
      <w:r>
        <w:rPr>
          <w:rFonts w:ascii="Segoe UI Symbol" w:hAnsi="Segoe UI Symbol" w:cs="Segoe UI Symbol"/>
        </w:rPr>
        <w:t>✕</w:t>
      </w:r>
      <w:r>
        <w:t>60mm</w:t>
      </w:r>
      <w:r>
        <w:rPr>
          <w:vertAlign w:val="superscript"/>
        </w:rPr>
        <w:t>3</w:t>
      </w:r>
      <w:r>
        <w:t>。</w:t>
      </w:r>
    </w:p>
    <w:p>
      <w:pPr>
        <w:ind w:firstLine="640"/>
      </w:pPr>
    </w:p>
    <w:p>
      <w:pPr>
        <w:ind w:firstLine="640"/>
        <w:outlineLvl w:val="1"/>
        <w:rPr>
          <w:b/>
          <w:bCs/>
        </w:rPr>
      </w:pPr>
      <w:r>
        <w:rPr>
          <w:b/>
          <w:bCs/>
        </w:rPr>
        <w:t>1.8 面向车联网的新型LoRa-V2X通信系统关键技术研究与验证</w:t>
      </w:r>
    </w:p>
    <w:p>
      <w:pPr>
        <w:ind w:firstLine="640"/>
      </w:pPr>
      <w:r>
        <w:rPr>
          <w:b/>
          <w:bCs/>
        </w:rPr>
        <w:t>研究内容</w:t>
      </w:r>
      <w:r>
        <w:t>：近年，发展车联网被提至国家战略性高度。在车联网高速移动场景下，时频双选信道衰落更加严重，OFDM技术会出现一系列问题。课题旨在探索基于线性频率调制技术的新型LoRa关键技术，提出适于复杂时频双选信道的新型LoRa-V2X系统架构，构建仿真和测试验证平台，完成关键技术的测试及演示验证，以解决车联网调制技术的瓶颈问题。具体包括：</w:t>
      </w:r>
    </w:p>
    <w:p>
      <w:pPr>
        <w:ind w:firstLine="640"/>
      </w:pPr>
      <w:r>
        <w:t>(1)挖掘LoRa信号在分数域的潜能，提出适于车联网时频双选信道的新型时频复用LoRa调制技术原理及方法，完成基于FRFT的低复杂度发射机设计。</w:t>
      </w:r>
    </w:p>
    <w:p>
      <w:pPr>
        <w:ind w:firstLine="640"/>
      </w:pPr>
      <w:r>
        <w:t>(2)给出车联网时频双选信道等效模型，提出兼顾低复杂度和高精度的时频双选信道估计算法。</w:t>
      </w:r>
    </w:p>
    <w:p>
      <w:pPr>
        <w:ind w:firstLine="640"/>
      </w:pPr>
      <w:r>
        <w:t>(3)提出抗多径及抗多普勒频移的基于RIS辅助的低复杂度新型LoRa信号检测算法，完成基于FRFT的低复杂度接收机设计。</w:t>
      </w:r>
    </w:p>
    <w:p>
      <w:pPr>
        <w:ind w:firstLine="640"/>
      </w:pPr>
      <w:r>
        <w:t>(4)设计基于时隙ALOHA与分数域正交相结合的新型LoRa-V2X多址接入方法，及提高新型LoRa传输性能的多用户检测算法。</w:t>
      </w:r>
    </w:p>
    <w:p>
      <w:pPr>
        <w:ind w:firstLine="640"/>
      </w:pPr>
      <w:r>
        <w:t>(5)给出车联网复杂环境混合多干扰模型，提出新型LoRa信号的分数域抗干扰算法。</w:t>
      </w:r>
    </w:p>
    <w:p>
      <w:pPr>
        <w:ind w:firstLine="640"/>
      </w:pPr>
      <w:r>
        <w:t>(6)建立新型LoRa信号物理层抗截获评估体系，给出基于新型LoRa信号的抗截获波形设计，提出空域、分数域及能量域联合的新型LoRa信号物理层抗截获方法。</w:t>
      </w:r>
    </w:p>
    <w:p>
      <w:pPr>
        <w:ind w:firstLine="640"/>
      </w:pPr>
      <w:r>
        <w:rPr>
          <w:b/>
          <w:bCs/>
        </w:rPr>
        <w:t>考核指标</w:t>
      </w:r>
      <w:r>
        <w:t>：</w:t>
      </w:r>
    </w:p>
    <w:p>
      <w:pPr>
        <w:ind w:firstLine="640"/>
      </w:pPr>
      <w:r>
        <w:t>(1)实现至少8路复用的新型LoRa信号数字调制及解调；</w:t>
      </w:r>
    </w:p>
    <w:p>
      <w:pPr>
        <w:ind w:firstLine="640"/>
      </w:pPr>
      <w:r>
        <w:t>(2)搭建适于车联网复杂时频双选信道的新型LoRa-V2X系统基带仿真平台，完成信道建模，给出低复杂度等效信道模型估计算法，估计误差&lt;1%；</w:t>
      </w:r>
    </w:p>
    <w:p>
      <w:pPr>
        <w:ind w:firstLine="640"/>
      </w:pPr>
      <w:r>
        <w:t>(3)多址接入能力至少扩大8倍，窄带干扰抑制比优于-30dB；</w:t>
      </w:r>
    </w:p>
    <w:p>
      <w:pPr>
        <w:ind w:firstLine="640"/>
      </w:pPr>
      <w:r>
        <w:t>(4)完成至少3种物理层抗截获波形设计及新型LoRa信号多域联合的物理层抗截获方法的演示验证；</w:t>
      </w:r>
    </w:p>
    <w:p>
      <w:pPr>
        <w:ind w:firstLine="640"/>
      </w:pPr>
      <w:r>
        <w:t>(5)</w:t>
      </w:r>
      <w:r>
        <w:rPr>
          <w:szCs w:val="21"/>
        </w:rPr>
        <w:t>发表SCI论文3篇</w:t>
      </w:r>
      <w:r>
        <w:t>；</w:t>
      </w:r>
    </w:p>
    <w:p>
      <w:pPr>
        <w:ind w:firstLine="640"/>
      </w:pPr>
      <w:r>
        <w:t>(6)申请发明专利3件。</w:t>
      </w:r>
    </w:p>
    <w:p>
      <w:pPr>
        <w:ind w:firstLine="640"/>
      </w:pPr>
    </w:p>
    <w:p>
      <w:pPr>
        <w:ind w:firstLine="640"/>
        <w:outlineLvl w:val="1"/>
        <w:rPr>
          <w:b/>
          <w:bCs/>
        </w:rPr>
      </w:pPr>
      <w:r>
        <w:rPr>
          <w:b/>
          <w:bCs/>
        </w:rPr>
        <w:t>1.9 智能物联网蜂窝池工厂化养殖模式研究</w:t>
      </w:r>
    </w:p>
    <w:p>
      <w:pPr>
        <w:ind w:firstLine="640"/>
      </w:pPr>
      <w:r>
        <w:rPr>
          <w:b/>
          <w:bCs/>
        </w:rPr>
        <w:t>研究内容</w:t>
      </w:r>
      <w:r>
        <w:t>：当前水产养殖业的发展面临着退塘还田、养殖从业者老龄化、收益不稳定、养殖风险控制难、食品安全信心不足、养殖废水排放治理、农业“两碳”等问题，尤其是退塘还田，导致原有鱼塘养殖面积减少，养殖户收入骤减等问题；农业面养殖尾水治理的达标时限问题更是迫在眉睫。</w:t>
      </w:r>
    </w:p>
    <w:p>
      <w:pPr>
        <w:ind w:firstLine="640"/>
      </w:pPr>
      <w:r>
        <w:t>课题基于物联网的智能蜂窝池工厂化养殖模式，在创建智慧渔业平台的基础上，不仅仅是打通上游养殖户与下游生鲜、商超、餐饮等B端销售平台，更重要的是基于智能物联网蜂窝池养殖系统、检测中心、分拣加工中心、溯源中心等功能模块提升水产品品质和提升服务水平，彻底解决传统水产供应链中药残隐患、非标准化严重、物流高损耗、货源不稳定等问题，具体研究：</w:t>
      </w:r>
    </w:p>
    <w:p>
      <w:pPr>
        <w:ind w:firstLine="640"/>
      </w:pPr>
      <w:r>
        <w:t>(1)养殖环境水质监测物联网系统：包括面向养殖环境的溶解氧等传感器研究；基于区块链技术的5G物联网控制器研究和水产养殖管理大数据平台开发；</w:t>
      </w:r>
    </w:p>
    <w:p>
      <w:pPr>
        <w:ind w:firstLine="640"/>
      </w:pPr>
      <w:r>
        <w:t>(2)智能蜂窝池系统：包括养殖蜂窝池结构及物联网智能控制系统、热交换系统、自动增氧和智能投料系统等；</w:t>
      </w:r>
    </w:p>
    <w:p>
      <w:pPr>
        <w:ind w:firstLine="640"/>
      </w:pPr>
      <w:r>
        <w:t>(3)仓养一体化模式；</w:t>
      </w:r>
    </w:p>
    <w:p>
      <w:pPr>
        <w:ind w:firstLine="640"/>
      </w:pPr>
      <w:r>
        <w:t>(4)开发基于区块链的长三角水产品安全溯源管理平台。</w:t>
      </w:r>
    </w:p>
    <w:p>
      <w:pPr>
        <w:ind w:firstLine="640"/>
      </w:pPr>
      <w:r>
        <w:rPr>
          <w:b/>
          <w:bCs/>
        </w:rPr>
        <w:t>考核指标</w:t>
      </w:r>
      <w:r>
        <w:t>：</w:t>
      </w:r>
    </w:p>
    <w:p>
      <w:pPr>
        <w:ind w:firstLine="640"/>
      </w:pPr>
      <w:r>
        <w:t>(1)水质监测物联网研究报告1份、示范系统1套；</w:t>
      </w:r>
    </w:p>
    <w:p>
      <w:pPr>
        <w:ind w:firstLine="640"/>
      </w:pPr>
      <w:r>
        <w:t>(2)智能蜂窝池养殖系统方案1份、示范系统1套；</w:t>
      </w:r>
    </w:p>
    <w:p>
      <w:pPr>
        <w:ind w:firstLine="640"/>
      </w:pPr>
      <w:r>
        <w:t>(3)仓养一体化模式研究报告1份；</w:t>
      </w:r>
    </w:p>
    <w:p>
      <w:pPr>
        <w:ind w:firstLine="640"/>
      </w:pPr>
      <w:r>
        <w:t>(4)基于区块链的长三角水产品安全溯源系统方案1份；</w:t>
      </w:r>
    </w:p>
    <w:p>
      <w:pPr>
        <w:ind w:firstLine="640"/>
      </w:pPr>
      <w:r>
        <w:t xml:space="preserve">(5)申请发明专利2件。 </w:t>
      </w:r>
    </w:p>
    <w:p>
      <w:pPr>
        <w:ind w:firstLine="640"/>
      </w:pPr>
    </w:p>
    <w:p>
      <w:pPr>
        <w:ind w:firstLine="640"/>
        <w:outlineLvl w:val="1"/>
        <w:rPr>
          <w:b/>
          <w:bCs/>
        </w:rPr>
      </w:pPr>
      <w:r>
        <w:rPr>
          <w:b/>
          <w:bCs/>
        </w:rPr>
        <w:t>1.10 边缘环境人机协同群智感知与决策关键技术研究</w:t>
      </w:r>
    </w:p>
    <w:p>
      <w:pPr>
        <w:ind w:firstLine="640"/>
        <w:rPr>
          <w:color w:val="000000"/>
          <w:szCs w:val="32"/>
        </w:rPr>
      </w:pPr>
      <w:r>
        <w:rPr>
          <w:b/>
          <w:bCs/>
        </w:rPr>
        <w:t>研究内容</w:t>
      </w:r>
      <w:r>
        <w:t>：</w:t>
      </w:r>
      <w:r>
        <w:rPr>
          <w:color w:val="000000"/>
          <w:szCs w:val="32"/>
        </w:rPr>
        <w:t>边缘环境人机协同物联网群体感知与计算是继无线传感器网络之后的物联网领域重要发展方向。利用无人机、无人车、无人船等边缘无人平台实现对复杂边缘场景长时间、全场景、高质量的感知与数据服务，同时面临着无人边缘群体协同交互低效、未知应用场景模型迁移困难的挑战。</w:t>
      </w:r>
    </w:p>
    <w:p>
      <w:pPr>
        <w:ind w:firstLine="640"/>
        <w:rPr>
          <w:color w:val="000000"/>
          <w:szCs w:val="32"/>
        </w:rPr>
      </w:pPr>
      <w:r>
        <w:rPr>
          <w:color w:val="000000"/>
          <w:szCs w:val="32"/>
        </w:rPr>
        <w:t>课题面向边缘环境人机协同物联网场景中的多智能体高效感知与决策，旨在解决边缘环境人机协同群智感知中的面临的环境建模难、通信质量低、决策优化慢、泛化能力差的技术问题，具体研究：</w:t>
      </w:r>
    </w:p>
    <w:p>
      <w:pPr>
        <w:ind w:firstLine="640"/>
        <w:rPr>
          <w:color w:val="000000"/>
          <w:szCs w:val="32"/>
        </w:rPr>
      </w:pPr>
      <w:r>
        <w:t>(1)</w:t>
      </w:r>
      <w:r>
        <w:rPr>
          <w:color w:val="000000"/>
          <w:szCs w:val="32"/>
        </w:rPr>
        <w:t>人机协同群体智能感知与鲁棒交互技术，包括：基于多目标深度强化学习自演化机制的群体轨迹规划、突发环境干扰下的人机群体信息优选机制；</w:t>
      </w:r>
    </w:p>
    <w:p>
      <w:pPr>
        <w:ind w:firstLine="640"/>
        <w:rPr>
          <w:color w:val="000000"/>
          <w:szCs w:val="32"/>
        </w:rPr>
      </w:pPr>
      <w:r>
        <w:t>(2)</w:t>
      </w:r>
      <w:r>
        <w:rPr>
          <w:color w:val="000000"/>
          <w:szCs w:val="32"/>
        </w:rPr>
        <w:t>人机协同群体策略优化与模式迁移技术，包括：人机群体多智能体策略精准优化方法、人机群体行为模式自适应机制。</w:t>
      </w:r>
    </w:p>
    <w:p>
      <w:pPr>
        <w:ind w:firstLine="640"/>
        <w:rPr>
          <w:b/>
          <w:bCs/>
        </w:rPr>
      </w:pPr>
      <w:r>
        <w:rPr>
          <w:b/>
          <w:bCs/>
        </w:rPr>
        <w:t>考核指标：</w:t>
      </w:r>
    </w:p>
    <w:p>
      <w:pPr>
        <w:ind w:firstLine="640" w:firstLineChars="0"/>
        <w:rPr>
          <w:bCs/>
        </w:rPr>
      </w:pPr>
      <w:r>
        <w:t>(1)</w:t>
      </w:r>
      <w:r>
        <w:rPr>
          <w:bCs/>
        </w:rPr>
        <w:t>完成复杂边缘场景下的人机协同群体智能感知与鲁棒交互技术及人机协同群体策略优化与模式迁移技术，在典型人机协同感知任务集群拓扑图结构受到干扰时集群间交互成功率达到95%以上；</w:t>
      </w:r>
    </w:p>
    <w:p>
      <w:pPr>
        <w:ind w:firstLine="640" w:firstLineChars="0"/>
        <w:rPr>
          <w:bCs/>
        </w:rPr>
      </w:pPr>
      <w:r>
        <w:t>(2)</w:t>
      </w:r>
      <w:r>
        <w:rPr>
          <w:bCs/>
        </w:rPr>
        <w:t>人机协同决策迁移效果在未知场景下，相比业界最佳方法调度准确率提高10%以上；</w:t>
      </w:r>
    </w:p>
    <w:p>
      <w:pPr>
        <w:ind w:firstLine="640" w:firstLineChars="0"/>
        <w:rPr>
          <w:bCs/>
        </w:rPr>
      </w:pPr>
      <w:r>
        <w:t>(3)</w:t>
      </w:r>
      <w:r>
        <w:rPr>
          <w:szCs w:val="21"/>
        </w:rPr>
        <w:t>发表SCI论文1篇</w:t>
      </w:r>
      <w:r>
        <w:rPr>
          <w:bCs/>
        </w:rPr>
        <w:t>；</w:t>
      </w:r>
    </w:p>
    <w:p>
      <w:pPr>
        <w:ind w:firstLine="640" w:firstLineChars="0"/>
        <w:rPr>
          <w:bCs/>
        </w:rPr>
      </w:pPr>
      <w:r>
        <w:t>(4)申请</w:t>
      </w:r>
      <w:r>
        <w:rPr>
          <w:bCs/>
        </w:rPr>
        <w:t>发明专利1件。</w:t>
      </w:r>
    </w:p>
    <w:p>
      <w:pPr>
        <w:ind w:firstLine="640"/>
      </w:pPr>
    </w:p>
    <w:p>
      <w:pPr>
        <w:ind w:firstLine="640"/>
      </w:pPr>
    </w:p>
    <w:p>
      <w:pPr>
        <w:ind w:firstLine="640"/>
        <w:outlineLvl w:val="1"/>
        <w:rPr>
          <w:b/>
          <w:bCs/>
        </w:rPr>
      </w:pPr>
      <w:r>
        <w:rPr>
          <w:b/>
          <w:bCs/>
        </w:rPr>
        <w:t>1.11 物联智能关键技术研究</w:t>
      </w:r>
    </w:p>
    <w:p>
      <w:pPr>
        <w:ind w:firstLine="640"/>
      </w:pPr>
      <w:r>
        <w:rPr>
          <w:b/>
          <w:bCs/>
        </w:rPr>
        <w:t>研究内容</w:t>
      </w:r>
      <w:r>
        <w:t>：物联网设备为了满足嵌入式需求，面临计算、存储、能耗等关键资源受限的巨大挑战，在其上部署机器学习模型（尤其是神经网络）难以满足应用实时性、低功耗的需求，导致物联智能场景落地困难。此外，物联网设备的计算环境呈现异构、动态的特性，主要体现在计算与存储硬件资源，网络带宽，数据分布等，这种异构性极大的加剧了在其上部署智能化应用的挑战。</w:t>
      </w:r>
    </w:p>
    <w:p>
      <w:pPr>
        <w:ind w:firstLine="640"/>
      </w:pPr>
      <w:r>
        <w:t>课题针对在资源受限物联网终端设备上开展机器学习任务的挑战，研究高性能终端人工智能推理框架，支持模型混合精度量化、异构处理器加速等关键优化技术，实现在低功耗终端芯片上典型神经网络模型的实时可靠推理；研究云-边-端协同的推理加速技术，考虑网络带宽和延迟、模型结构特征、终端计算能力等因素，实现网络动态感知的模型拆分和调度算法，支持高效的端侧模型推理；研究跨域跨设备的协同训练框架，充分释放局域网内部网络的高带宽和稳定性能力，实现在弱连接网络环境下的模型高效稳定收敛；研究面向终端设备的机器学习训练内存优化技术，在保证模型训练精度和效率的前提下降低内存开销，实现在物联网设备上的大批次模型训练和收敛。</w:t>
      </w:r>
    </w:p>
    <w:p>
      <w:pPr>
        <w:ind w:firstLine="640"/>
      </w:pPr>
      <w:r>
        <w:rPr>
          <w:b/>
          <w:bCs/>
        </w:rPr>
        <w:t>考核指标</w:t>
      </w:r>
      <w:r>
        <w:t>：</w:t>
      </w:r>
    </w:p>
    <w:p>
      <w:pPr>
        <w:ind w:firstLine="640"/>
      </w:pPr>
      <w:r>
        <w:t>(1)实现高性能终端人工智能框架，支持INT</w:t>
      </w:r>
      <w:r>
        <w:rPr>
          <w:rFonts w:hint="eastAsia"/>
        </w:rPr>
        <w:t>8.</w:t>
      </w:r>
      <w:r>
        <w:t>INT1</w:t>
      </w:r>
      <w:r>
        <w:rPr>
          <w:rFonts w:hint="eastAsia"/>
        </w:rPr>
        <w:t>6.</w:t>
      </w:r>
      <w:r>
        <w:t>FP32等3种以上精度机器学习训练与推理，支持在嵌入式CPU/GPU/DSP等3种以上硬件的混合调度；</w:t>
      </w:r>
    </w:p>
    <w:p>
      <w:pPr>
        <w:ind w:firstLine="640"/>
      </w:pPr>
      <w:r>
        <w:t>(2)实现云-边-端协同推理框架，在相同网络环境下，相较传统集中式处理方式降低数据处理延时5倍以上；</w:t>
      </w:r>
    </w:p>
    <w:p>
      <w:pPr>
        <w:ind w:firstLine="640"/>
      </w:pPr>
      <w:r>
        <w:t>(3)实现面向物联网终端的联邦学习系统，在相同硬件条件和网络环境下，相较传统FedAvg联邦学习算法提升模型收敛速度2倍以上，降低整体网络流量开销3倍以上；</w:t>
      </w:r>
    </w:p>
    <w:p>
      <w:pPr>
        <w:ind w:firstLine="640"/>
      </w:pPr>
      <w:r>
        <w:t>(4)实现终端训练内存优化技术，在不损失模型精度的前提下，降低内存占用3倍以上。</w:t>
      </w:r>
    </w:p>
    <w:p>
      <w:pPr>
        <w:ind w:firstLine="640"/>
      </w:pPr>
    </w:p>
    <w:p>
      <w:pPr>
        <w:ind w:firstLine="640"/>
        <w:outlineLvl w:val="1"/>
        <w:rPr>
          <w:b/>
          <w:bCs/>
        </w:rPr>
      </w:pPr>
      <w:r>
        <w:rPr>
          <w:b/>
          <w:bCs/>
        </w:rPr>
        <w:t>1.12 工业物联网无线信道特征及建模理论研究</w:t>
      </w:r>
    </w:p>
    <w:p>
      <w:pPr>
        <w:ind w:firstLine="640"/>
      </w:pPr>
      <w:r>
        <w:rPr>
          <w:b/>
          <w:bCs/>
        </w:rPr>
        <w:t>研究内容</w:t>
      </w:r>
      <w:r>
        <w:t>：工业物联网通过异构终端的信息交互与协同控制实现智慧生产，因此建立复杂环境中通用的无线信道传播模型是构筑工业物联网的关键。课题基于工业物联网通信场景，研究工业物联网环境信道传播特性，解决工业环境中频谱占用不规范</w:t>
      </w:r>
      <w:r>
        <w:rPr>
          <w:rFonts w:hint="eastAsia"/>
        </w:rPr>
        <w:t>、</w:t>
      </w:r>
      <w:r>
        <w:t>多点移动频繁</w:t>
      </w:r>
      <w:r>
        <w:rPr>
          <w:rFonts w:hint="eastAsia"/>
        </w:rPr>
        <w:t>、</w:t>
      </w:r>
      <w:r>
        <w:t>终端耦合效应显著</w:t>
      </w:r>
      <w:r>
        <w:rPr>
          <w:rFonts w:hint="eastAsia"/>
        </w:rPr>
        <w:t>、</w:t>
      </w:r>
      <w:r>
        <w:t>信道特性复杂且缺少通用模型的问题，具体包括：分析频率相关性与频域非平稳特征，建立工业物联网毫米波宽带信道模型；探究场景切换与时域非平稳过程，形成多点移动工业环境随机动态信道建模方法；探索富散射工业环境信道空间非平稳与机器互耦特性，形成分布式终端间传播特性建模方法。</w:t>
      </w:r>
    </w:p>
    <w:p>
      <w:pPr>
        <w:ind w:firstLine="640"/>
      </w:pPr>
      <w:r>
        <w:rPr>
          <w:b/>
          <w:bCs/>
        </w:rPr>
        <w:t>考核指标</w:t>
      </w:r>
      <w:r>
        <w:t>：</w:t>
      </w:r>
    </w:p>
    <w:p>
      <w:pPr>
        <w:ind w:firstLine="640"/>
      </w:pPr>
      <w:r>
        <w:t>(1)以均方根时延扩展、接收电平、空-时-频相关性、信道容量、特征值分布等信道统计参数为衡量指标，基于实测与重构数据提出模型的可靠性与准确性评估，模型重构数据在上述衡量指标上与实测数据误差小于10%；</w:t>
      </w:r>
    </w:p>
    <w:p>
      <w:pPr>
        <w:ind w:firstLine="640"/>
      </w:pPr>
      <w:r>
        <w:t>(2)模型仿真支持终端数不少于1000，终端配置可灵活扩展；</w:t>
      </w:r>
    </w:p>
    <w:p>
      <w:pPr>
        <w:ind w:firstLine="640" w:firstLineChars="0"/>
        <w:rPr>
          <w:bCs/>
        </w:rPr>
      </w:pPr>
      <w:r>
        <w:t>(3)</w:t>
      </w:r>
      <w:r>
        <w:rPr>
          <w:szCs w:val="21"/>
        </w:rPr>
        <w:t>发表SCI论文3篇</w:t>
      </w:r>
      <w:r>
        <w:rPr>
          <w:bCs/>
        </w:rPr>
        <w:t>；</w:t>
      </w:r>
    </w:p>
    <w:p>
      <w:pPr>
        <w:ind w:firstLine="640" w:firstLineChars="0"/>
        <w:rPr>
          <w:bCs/>
        </w:rPr>
      </w:pPr>
      <w:r>
        <w:t>(4)申请</w:t>
      </w:r>
      <w:r>
        <w:rPr>
          <w:bCs/>
        </w:rPr>
        <w:t>发明专利5件。</w:t>
      </w:r>
    </w:p>
    <w:p>
      <w:pPr>
        <w:ind w:firstLine="640"/>
      </w:pPr>
    </w:p>
    <w:p>
      <w:pPr>
        <w:ind w:firstLine="640"/>
        <w:outlineLvl w:val="1"/>
        <w:rPr>
          <w:b/>
          <w:bCs/>
        </w:rPr>
      </w:pPr>
      <w:r>
        <w:rPr>
          <w:b/>
          <w:bCs/>
        </w:rPr>
        <w:t>1.13 多传感器视觉信息表征与分析关键技术及智慧城市应用</w:t>
      </w:r>
    </w:p>
    <w:p>
      <w:pPr>
        <w:ind w:firstLine="640"/>
      </w:pPr>
      <w:r>
        <w:rPr>
          <w:b/>
          <w:bCs/>
        </w:rPr>
        <w:t>研究内容</w:t>
      </w:r>
      <w:r>
        <w:t>：在智慧城市的建设中，一个关键的问题是如何有效处理由多传感器产生的多模态海量数据，而在这些数据中多模态视觉信息占主要部分。传统的算法仅仅将单个模态（图像）作为研究对象，但是随着多模态视觉传感器的普及，使得多模态视觉信息的获取成为可能，最常见的多模态视觉信息包括RGBD、RGBT、激光雷达、毫米波雷达和SAR等等。然而，如何对多模态视觉数据进行有效的表示学习以满足各种视觉分析任务还存在巨大的挑战。</w:t>
      </w:r>
    </w:p>
    <w:p>
      <w:pPr>
        <w:ind w:firstLine="640"/>
      </w:pPr>
      <w:r>
        <w:t>由于深度学习的广泛应用，如何设计端对端的深度表征方法对多模态视觉信息表征是一个挑战。课题针对复杂场景下多模态视觉信息，拟从基于黎曼流形的多模态视觉信息表征新方法、多模态视觉信息融合新技术和多模态视觉分析任务及应用等方面开展研究，以多模态视觉信息黎曼特征表征为基础，提出多模态视觉信息融合新框架，针对典型的多模态视觉任务中存在的性能瓶颈开展理论和应用研究，提出新理论和新方法，并在典型的智慧城市领域获得应用验证。</w:t>
      </w:r>
    </w:p>
    <w:p>
      <w:pPr>
        <w:ind w:firstLine="640"/>
      </w:pPr>
      <w:r>
        <w:rPr>
          <w:b/>
          <w:bCs/>
        </w:rPr>
        <w:t>考核指标</w:t>
      </w:r>
      <w:r>
        <w:t>：</w:t>
      </w:r>
    </w:p>
    <w:p>
      <w:pPr>
        <w:ind w:firstLine="640" w:firstLineChars="0"/>
      </w:pPr>
      <w:r>
        <w:t>(1)提出一种黎曼流形上视觉表征新方法、一种多模态视觉信息融合新模型和一种目标跟踪新方法；</w:t>
      </w:r>
    </w:p>
    <w:p>
      <w:pPr>
        <w:ind w:firstLine="640" w:firstLineChars="0"/>
      </w:pPr>
      <w:r>
        <w:t>(2)搭建一个多模态视觉融合的演示系统，并在智慧城市的典型应用场景（如智慧交通）中获得演示验证；</w:t>
      </w:r>
    </w:p>
    <w:p>
      <w:pPr>
        <w:ind w:firstLine="640" w:firstLineChars="0"/>
      </w:pPr>
      <w:r>
        <w:t>(3)构造1个多模态数据库；</w:t>
      </w:r>
    </w:p>
    <w:p>
      <w:pPr>
        <w:ind w:firstLine="640" w:firstLineChars="0"/>
      </w:pPr>
      <w:r>
        <w:t>(4)发表SCI论文5篇；</w:t>
      </w:r>
    </w:p>
    <w:p>
      <w:pPr>
        <w:ind w:firstLine="640" w:firstLineChars="0"/>
      </w:pPr>
      <w:r>
        <w:t>(5)申请软件著作权或专利3件。</w:t>
      </w:r>
    </w:p>
    <w:p>
      <w:pPr>
        <w:ind w:firstLine="640"/>
      </w:pPr>
    </w:p>
    <w:p>
      <w:pPr>
        <w:ind w:firstLine="640"/>
        <w:outlineLvl w:val="1"/>
        <w:rPr>
          <w:b/>
          <w:bCs/>
        </w:rPr>
      </w:pPr>
      <w:r>
        <w:rPr>
          <w:b/>
          <w:bCs/>
        </w:rPr>
        <w:t>1.14 物联网跨域协同可信服务智能计算理论与支撑技术研究</w:t>
      </w:r>
    </w:p>
    <w:p>
      <w:pPr>
        <w:ind w:firstLine="640"/>
      </w:pPr>
      <w:r>
        <w:rPr>
          <w:b/>
          <w:bCs/>
        </w:rPr>
        <w:t>研究内容</w:t>
      </w:r>
      <w:r>
        <w:t>：“人-机-物”融合环境下的新型应用对以用户为中心的物联网服务智能协同计算理论和支撑技术提出了新的要求：需要根据频繁变化的应用需求和动态多变的应用场景对各类资源作按需、深度、灵活的定制。而现有服务计算理论和支撑技术主要面向传统计算模式的应用需求，存在很大的局限。</w:t>
      </w:r>
    </w:p>
    <w:p>
      <w:pPr>
        <w:ind w:firstLine="640"/>
      </w:pPr>
      <w:r>
        <w:t>课题要求构建“人-机-物”融合的跨域协同物联网可信智能服务计算理论体系，主要包括：从服务资源管理的角度，研究“人-机-物”资源的自适配可信接入新模型，探索基于区块链的资源接入与标识解析新方法；从可信服务软件设计的角度，研究“人-机-物”跨域多粒度服务智能规划与行为过程理论模型，探索情景感知的自学习认知服务构造新方法；从服务系统可靠运行的角度，研究大规模可信服务自适应运行与优化模型，探索支撑服务自适应运行的新架构。最终形成“人-机-物”融合的物联网跨域协同可信智能服务计算理论体系，为促进“网络强国”、“数字中国”国家战略的实施，提供有力的技术支撑。</w:t>
      </w:r>
    </w:p>
    <w:p>
      <w:pPr>
        <w:ind w:firstLine="640"/>
        <w:rPr>
          <w:b/>
          <w:bCs/>
        </w:rPr>
      </w:pPr>
      <w:r>
        <w:rPr>
          <w:b/>
          <w:bCs/>
        </w:rPr>
        <w:t>考核指标：</w:t>
      </w:r>
    </w:p>
    <w:p>
      <w:pPr>
        <w:ind w:firstLine="640"/>
      </w:pPr>
      <w:r>
        <w:t>(1)提出基于区块链的多维度异构资源可信接入与服务共享技术，支持不同类型接入设备的协同联动和全生命周期管理；</w:t>
      </w:r>
    </w:p>
    <w:p>
      <w:pPr>
        <w:ind w:firstLine="640"/>
      </w:pPr>
      <w:r>
        <w:t>(2)提出跨域多粒度可信服务发现与自学习交互构造方法，至少支持5种以上不同粒度的业务生成模式；</w:t>
      </w:r>
    </w:p>
    <w:p>
      <w:pPr>
        <w:ind w:firstLine="640"/>
      </w:pPr>
      <w:r>
        <w:t>(3)构建基于轻量级容器的“人-机-物”三元融合的可信服务网络运行环境，支持访问协议不少于3种；</w:t>
      </w:r>
    </w:p>
    <w:p>
      <w:pPr>
        <w:ind w:firstLine="640"/>
      </w:pPr>
      <w:r>
        <w:t>(4)搭建1套“人-机-物”三元融合的可信服务计算原型系统，结合典型应用场景，完成上述理论和方法的可行性验证。</w:t>
      </w:r>
    </w:p>
    <w:p>
      <w:pPr>
        <w:ind w:firstLine="640"/>
      </w:pPr>
    </w:p>
    <w:p>
      <w:pPr>
        <w:ind w:firstLine="640"/>
        <w:outlineLvl w:val="1"/>
        <w:rPr>
          <w:b/>
          <w:bCs/>
        </w:rPr>
      </w:pPr>
      <w:r>
        <w:rPr>
          <w:b/>
          <w:bCs/>
        </w:rPr>
        <w:t>1.15 边缘网络数据感知与任务卸载</w:t>
      </w:r>
    </w:p>
    <w:p>
      <w:pPr>
        <w:ind w:firstLine="640"/>
      </w:pPr>
      <w:r>
        <w:rPr>
          <w:b/>
          <w:bCs/>
        </w:rPr>
        <w:t>研究内容</w:t>
      </w:r>
      <w:r>
        <w:t>：物联网技术的普及，涌现出了大量具有感知、计算和通信能力的智能设备，可从环境中收集大量数据，进而分析并运用于各种应用。然而，感知数据越来越复杂且对时延敏感，为了提升用户体验，需要将感知数据迁移到距离用户更近的边缘服务器中。课题针对有限资源下边缘服务器对感知数据的调配问题，研究确定适当的数据卸载比例使得数据感知和数据卸载之间取得权衡关系，具体包括：</w:t>
      </w:r>
    </w:p>
    <w:p>
      <w:pPr>
        <w:ind w:firstLine="640"/>
      </w:pPr>
      <w:r>
        <w:t>(1)探索边缘网络核心机理，构建在时延和能耗多维约束下提升网络性能的数据感知、卸载和计算一体化的网络架构，实现新型闭环信息流智能交互，支持通感算一体化网络广域智能协助；</w:t>
      </w:r>
    </w:p>
    <w:p>
      <w:pPr>
        <w:ind w:firstLine="640"/>
      </w:pPr>
      <w:r>
        <w:t>(2)研究智能化、数字化、低时延和低能耗的数据感知、卸载和计算一体化网络架构模型，实现多维感知、协作通信、智能计算功能的深度融合和互惠增强，为6G智慧城市、智慧交通等典型应用场景提供支持；</w:t>
      </w:r>
    </w:p>
    <w:p>
      <w:pPr>
        <w:ind w:firstLine="640"/>
      </w:pPr>
      <w:r>
        <w:t>(3)研究面向泛在接入边缘网络的普适协同机制和分布式自治移动性管理机制，确保面向全场景无处不在的服务可用性，提升网络的可靠性；</w:t>
      </w:r>
    </w:p>
    <w:p>
      <w:pPr>
        <w:ind w:firstLine="640"/>
      </w:pPr>
      <w:r>
        <w:t>(4)面向时延敏感、计算密集型终端的应用需求，基于马尔可夫随机博弈、深度强化学习和最优化等理论，通过边缘计算网络和云计算网络的协同互补，实现系统总成本的最小化；</w:t>
      </w:r>
    </w:p>
    <w:p>
      <w:pPr>
        <w:ind w:firstLine="640"/>
      </w:pPr>
      <w:r>
        <w:t>(5)开展边缘网络数据感知、数据卸载和计算一体化网络性能验证。</w:t>
      </w:r>
    </w:p>
    <w:p>
      <w:pPr>
        <w:ind w:firstLine="640"/>
      </w:pPr>
      <w:r>
        <w:rPr>
          <w:b/>
          <w:bCs/>
        </w:rPr>
        <w:t>考核指标</w:t>
      </w:r>
      <w:r>
        <w:t>：</w:t>
      </w:r>
    </w:p>
    <w:p>
      <w:pPr>
        <w:ind w:firstLine="640"/>
      </w:pPr>
      <w:r>
        <w:t>(1)提出基于数据感知和计算卸载的边缘网络方案，支持用户移动性业务，提高用户服务质量10%以上</w:t>
      </w:r>
      <w:r>
        <w:rPr>
          <w:rFonts w:hint="eastAsia"/>
        </w:rPr>
        <w:t>；</w:t>
      </w:r>
    </w:p>
    <w:p>
      <w:pPr>
        <w:ind w:firstLine="640"/>
      </w:pPr>
      <w:r>
        <w:t>(2)完成计算任务卸载与资源管控智能算法实现，开发基于人工智能算法的演示系统1套</w:t>
      </w:r>
      <w:r>
        <w:rPr>
          <w:rFonts w:hint="eastAsia"/>
        </w:rPr>
        <w:t>；</w:t>
      </w:r>
    </w:p>
    <w:p>
      <w:pPr>
        <w:ind w:firstLine="640" w:firstLineChars="0"/>
        <w:rPr>
          <w:bCs/>
        </w:rPr>
      </w:pPr>
      <w:r>
        <w:t>(3)</w:t>
      </w:r>
      <w:r>
        <w:rPr>
          <w:szCs w:val="21"/>
        </w:rPr>
        <w:t>发表SCI论文3篇</w:t>
      </w:r>
      <w:r>
        <w:rPr>
          <w:bCs/>
        </w:rPr>
        <w:t>；</w:t>
      </w:r>
    </w:p>
    <w:p>
      <w:pPr>
        <w:ind w:firstLine="640" w:firstLineChars="0"/>
        <w:rPr>
          <w:bCs/>
        </w:rPr>
      </w:pPr>
      <w:r>
        <w:t>(4)申请</w:t>
      </w:r>
      <w:r>
        <w:rPr>
          <w:bCs/>
        </w:rPr>
        <w:t>发明专利2件。</w:t>
      </w:r>
    </w:p>
    <w:p>
      <w:pPr>
        <w:ind w:firstLine="640"/>
      </w:pPr>
    </w:p>
    <w:p>
      <w:pPr>
        <w:ind w:firstLine="640"/>
        <w:outlineLvl w:val="1"/>
        <w:rPr>
          <w:b/>
          <w:bCs/>
        </w:rPr>
      </w:pPr>
      <w:r>
        <w:rPr>
          <w:b/>
          <w:bCs/>
        </w:rPr>
        <w:t>1.16 基于MBSE的复杂软件系统可靠性建模、分析验证技术研究</w:t>
      </w:r>
    </w:p>
    <w:p>
      <w:pPr>
        <w:ind w:firstLine="640"/>
        <w:rPr>
          <w:szCs w:val="40"/>
        </w:rPr>
      </w:pPr>
      <w:r>
        <w:rPr>
          <w:b/>
          <w:bCs/>
        </w:rPr>
        <w:t>研究内容</w:t>
      </w:r>
      <w:r>
        <w:t>：</w:t>
      </w:r>
      <w:r>
        <w:rPr>
          <w:szCs w:val="32"/>
        </w:rPr>
        <w:t>“十四五”时期，我国制造业仍然处于重要战略机遇期，新一轮科技革命和产业变革深入发展，产业基础高级化与产业链现代化水平持续提升，</w:t>
      </w:r>
      <w:r>
        <w:rPr>
          <w:szCs w:val="40"/>
        </w:rPr>
        <w:t>人工智能、云计算、大数据、虚拟现实</w:t>
      </w:r>
      <w:r>
        <w:rPr>
          <w:szCs w:val="32"/>
        </w:rPr>
        <w:t>新一代信息技术与制造业深度融合，制造业数字化、网络化、智能化和绿色化进程不断加快，</w:t>
      </w:r>
      <w:r>
        <w:rPr>
          <w:szCs w:val="40"/>
        </w:rPr>
        <w:t>软件已成为影响产品可靠性的重要因素，软件复杂性对</w:t>
      </w:r>
      <w:r>
        <w:rPr>
          <w:szCs w:val="32"/>
        </w:rPr>
        <w:t>可靠性理论创新和工程实践</w:t>
      </w:r>
      <w:r>
        <w:rPr>
          <w:szCs w:val="40"/>
        </w:rPr>
        <w:t>带来了新的机遇和挑战，通过可靠性倍增实现软硬结合的系统质量和可靠性提升已成为高质量发展的重要驱动力。</w:t>
      </w:r>
    </w:p>
    <w:p>
      <w:pPr>
        <w:ind w:firstLine="640"/>
        <w:rPr>
          <w:szCs w:val="32"/>
        </w:rPr>
      </w:pPr>
      <w:r>
        <w:rPr>
          <w:szCs w:val="32"/>
        </w:rPr>
        <w:t>课题面对形势新要求，拟开展：</w:t>
      </w:r>
    </w:p>
    <w:p>
      <w:pPr>
        <w:ind w:firstLine="640"/>
      </w:pPr>
      <w:r>
        <w:t>(1)复杂软件系统运行剖面与失效机理分析；</w:t>
      </w:r>
    </w:p>
    <w:p>
      <w:pPr>
        <w:ind w:firstLine="640"/>
      </w:pPr>
      <w:r>
        <w:t>(2)软件可靠性综合分析设计；</w:t>
      </w:r>
    </w:p>
    <w:p>
      <w:pPr>
        <w:ind w:firstLine="640"/>
      </w:pPr>
      <w:r>
        <w:t>(3)生成基于数据驱动的可靠性测试用例，制定用例设计策略，模拟多种场景与极端条件，建立用例与作战任务场景的对应关系，批量生成符合战场输入时空分布的测试脚本，实现测试输入空间全覆盖；</w:t>
      </w:r>
    </w:p>
    <w:p>
      <w:pPr>
        <w:ind w:firstLine="640"/>
      </w:pPr>
      <w:r>
        <w:t>(4)搭建软件可靠性综合自动化测试环境；</w:t>
      </w:r>
    </w:p>
    <w:p>
      <w:pPr>
        <w:ind w:firstLine="640"/>
      </w:pPr>
      <w:r>
        <w:t>(5)将测试用例按照严格的操作时序转化为目标机能够解析的测试脚本或接口报文自动化注入目标机，实现软件可靠性自动化测试；</w:t>
      </w:r>
    </w:p>
    <w:p>
      <w:pPr>
        <w:ind w:firstLine="640"/>
      </w:pPr>
      <w:r>
        <w:t>(6)基于分析验证数据，确定软件可靠性综合评估指标与度量元，实现软件可靠性综合评估验证；</w:t>
      </w:r>
    </w:p>
    <w:p>
      <w:pPr>
        <w:ind w:firstLine="640"/>
      </w:pPr>
      <w:r>
        <w:t>(7)研发复杂软件系统可靠性综合设计评估工具原型，开展典型复杂软件系统的可靠性综合设计评估工程实践。</w:t>
      </w:r>
    </w:p>
    <w:p>
      <w:pPr>
        <w:ind w:firstLine="640"/>
      </w:pPr>
      <w:r>
        <w:rPr>
          <w:b/>
          <w:bCs/>
        </w:rPr>
        <w:t>考核指标</w:t>
      </w:r>
      <w:r>
        <w:t>：</w:t>
      </w:r>
    </w:p>
    <w:p>
      <w:pPr>
        <w:ind w:firstLine="640"/>
      </w:pPr>
      <w:r>
        <w:t>(1)支持软件交联关系接口建模；</w:t>
      </w:r>
    </w:p>
    <w:p>
      <w:pPr>
        <w:ind w:firstLine="640"/>
      </w:pPr>
      <w:r>
        <w:t>(2)支持针对软件功能路径的测试剖面建模；</w:t>
      </w:r>
    </w:p>
    <w:p>
      <w:pPr>
        <w:ind w:firstLine="640"/>
      </w:pPr>
      <w:r>
        <w:t>(3)支持RS422,485,232等多种串口、支持TCP、UDP等多种以太网口等外部输入输出接口；</w:t>
      </w:r>
    </w:p>
    <w:p>
      <w:pPr>
        <w:ind w:firstLine="640"/>
      </w:pPr>
      <w:r>
        <w:t>(4)支持根据测试剖面的自动化生成测试用例，支持不少于30000条测试用例批量处理；</w:t>
      </w:r>
    </w:p>
    <w:p>
      <w:pPr>
        <w:ind w:firstLine="640"/>
      </w:pPr>
      <w:r>
        <w:t>(5)支持自动化测试执行，自动判断执行结果。</w:t>
      </w:r>
    </w:p>
    <w:p>
      <w:pPr>
        <w:ind w:firstLine="640"/>
      </w:pPr>
    </w:p>
    <w:p>
      <w:pPr>
        <w:ind w:firstLine="640"/>
        <w:outlineLvl w:val="1"/>
        <w:rPr>
          <w:b/>
          <w:bCs/>
        </w:rPr>
      </w:pPr>
    </w:p>
    <w:p>
      <w:pPr>
        <w:ind w:firstLine="640"/>
        <w:outlineLvl w:val="1"/>
        <w:rPr>
          <w:b/>
          <w:bCs/>
        </w:rPr>
      </w:pPr>
      <w:r>
        <w:rPr>
          <w:b/>
          <w:bCs/>
        </w:rPr>
        <w:t>1.17 基于印刷电子技术的柔性基底材料研发（委托课题，委托金额不超过50万）</w:t>
      </w:r>
    </w:p>
    <w:p>
      <w:pPr>
        <w:ind w:firstLine="640"/>
      </w:pPr>
      <w:r>
        <w:rPr>
          <w:b/>
          <w:bCs/>
        </w:rPr>
        <w:t>研究内容</w:t>
      </w:r>
      <w:r>
        <w:t>：印刷电子基材柔性电子印刷技术相比传统电子元器件制造工艺具有生产工艺简便、原材料损耗小、设备投资小、且可实现大面积轻质柔性化生产等优点。使用常温的印刷工艺，可显著降低能耗成本，并可以选择耐热性较差但成本较低的塑料薄膜、纤维布料，甚至普通纸张等柔性材料作为基底材料，以实现大面积、轻质、柔韧、可弯曲的产品应用，基于柔性可穿戴电子和传统硅基微电子技术的主要区别就在于柔性基底材料的应用和器件的加工制备技术。无机半导体材料和金属材料虽然具有很好的电学性能，但由于缺乏柔性而无法弯曲或拉伸，因此它们的制备工艺无法和柔性塑料基底相兼容。这些缺点都大大限制了下一代电子产品在便捷性、可弯曲、可穿戴性等方面的市场新需求和发展趋势。基于印刷电子技术的柔性电子器件以其独特的柔性和可延展性，同时结合高效、大面积、低成本的制造工艺，几乎在各个领域如信息、能源、医疗、国防等，都具有广阔应用前景，基于以上需求，进行成本较低的塑料薄膜、纤维布料、普通纸张等基础柔性基底材料的研发。</w:t>
      </w:r>
    </w:p>
    <w:p>
      <w:pPr>
        <w:ind w:firstLine="640"/>
      </w:pPr>
      <w:r>
        <w:rPr>
          <w:b/>
          <w:bCs/>
        </w:rPr>
        <w:t>考核指标</w:t>
      </w:r>
      <w:r>
        <w:t>：</w:t>
      </w:r>
    </w:p>
    <w:p>
      <w:pPr>
        <w:ind w:firstLine="640"/>
      </w:pPr>
      <w:r>
        <w:t>(1)基于柔性衬底材料的尺寸变化的控制，天线产品累积跳距在1m范围内误差＜1mm；</w:t>
      </w:r>
    </w:p>
    <w:p>
      <w:pPr>
        <w:ind w:firstLine="640"/>
      </w:pPr>
      <w:r>
        <w:t>(2)基于印刷工艺的天线产品，阻值表征一致性≤10%；</w:t>
      </w:r>
    </w:p>
    <w:p>
      <w:pPr>
        <w:ind w:firstLine="640"/>
      </w:pPr>
      <w:r>
        <w:t>(3)印刷天线产品良率达到99.5%。</w:t>
      </w:r>
    </w:p>
    <w:p>
      <w:pPr>
        <w:ind w:firstLine="0" w:firstLineChars="0"/>
        <w:outlineLvl w:val="0"/>
        <w:rPr>
          <w:b/>
          <w:bCs/>
        </w:rPr>
      </w:pPr>
    </w:p>
    <w:p>
      <w:pPr>
        <w:ind w:firstLine="640"/>
        <w:outlineLvl w:val="0"/>
        <w:rPr>
          <w:b/>
          <w:bCs/>
        </w:rPr>
      </w:pPr>
      <w:r>
        <w:rPr>
          <w:b/>
          <w:bCs/>
        </w:rPr>
        <w:t>2. 社科类</w:t>
      </w:r>
    </w:p>
    <w:p>
      <w:pPr>
        <w:ind w:firstLine="640"/>
        <w:outlineLvl w:val="1"/>
        <w:rPr>
          <w:b/>
          <w:bCs/>
        </w:rPr>
      </w:pPr>
      <w:r>
        <w:rPr>
          <w:b/>
          <w:bCs/>
        </w:rPr>
        <w:t>2.1 无锡物联网产业的基础人才引培政策研究</w:t>
      </w:r>
    </w:p>
    <w:p>
      <w:pPr>
        <w:ind w:firstLine="640"/>
      </w:pPr>
      <w:r>
        <w:rPr>
          <w:b/>
          <w:bCs/>
        </w:rPr>
        <w:t>研究内容</w:t>
      </w:r>
      <w:r>
        <w:t>：物联网产业高质量可持续发展的根基在于人才。虽然无锡市在物联网产业方面已经柔性引进一批高层次人才，在全国范围内具备了一定的物联网产业的话语权，但是，物联网产业底层技术基础人才储备不足，严重制约了无锡市物联网企业的创新发展，也是实现无锡制造业“智改数转”愿景所面临的关键问题。为回答无锡市未来如何聚集物联网产业基础人才的问题，课题针对以下几个方面进行研究：</w:t>
      </w:r>
      <w:r>
        <w:rPr>
          <w:b/>
          <w:bCs/>
        </w:rPr>
        <w:t>一是</w:t>
      </w:r>
      <w:r>
        <w:t>研究提出江南大学、无锡学院等高校培养的物联网产业人才留锡就业问题。通过调研无锡市本地高校的培养机制，探索物联网产业相关基础人才的留锡关键考虑因素，提出措施建议，切实提高产业基础人才留锡比例。</w:t>
      </w:r>
      <w:r>
        <w:rPr>
          <w:b/>
          <w:bCs/>
        </w:rPr>
        <w:t>二是</w:t>
      </w:r>
      <w:r>
        <w:t>研究无锡物联网企业与省内外高校合作，通过产学研合作方式进行高校实习人才的智力输出。探索和丰富校企合作形式，同时在实习阶段培养产业基础人才对无锡物联网产业的归属感。</w:t>
      </w:r>
      <w:r>
        <w:rPr>
          <w:b/>
          <w:bCs/>
        </w:rPr>
        <w:t>三是</w:t>
      </w:r>
      <w:r>
        <w:t>研究利用政府背景加持的PPP模式，丰富无锡市引才路径。通过全国范围内的调研等方式，研究PPP模式中产业基础人才的吸引机制，用于无锡物联网产业基础人才引进。</w:t>
      </w:r>
      <w:r>
        <w:rPr>
          <w:b/>
          <w:bCs/>
        </w:rPr>
        <w:t>四是</w:t>
      </w:r>
      <w:r>
        <w:t>研究用好无锡市物联网专业人才就业技能培训机制。走访调研物联网产业相关技术培训机构，收集技术培训产业的发展痛点，探索通过资质认证等方式扩大人才培训规模的可行性。</w:t>
      </w:r>
    </w:p>
    <w:p>
      <w:pPr>
        <w:ind w:firstLine="640"/>
      </w:pPr>
      <w:r>
        <w:rPr>
          <w:b/>
          <w:bCs/>
        </w:rPr>
        <w:t>考核指标</w:t>
      </w:r>
      <w:r>
        <w:t>：</w:t>
      </w:r>
    </w:p>
    <w:p>
      <w:pPr>
        <w:ind w:firstLine="640"/>
      </w:pPr>
      <w:r>
        <w:t>(1)通过实地大量样本调查，根据现有问题，优化现有高校产业基础人才留锡机制，提高人才留锡比例；</w:t>
      </w:r>
    </w:p>
    <w:p>
      <w:pPr>
        <w:ind w:firstLine="640"/>
      </w:pPr>
      <w:r>
        <w:t>(2)通过调研校企合作，形成切实可行的产学研过程中人才联合培养机制；</w:t>
      </w:r>
    </w:p>
    <w:p>
      <w:pPr>
        <w:ind w:firstLine="640"/>
      </w:pPr>
      <w:r>
        <w:t>(3)形成对现有PPP模式人才引培模式的切实可行的优化政策建议；</w:t>
      </w:r>
    </w:p>
    <w:p>
      <w:pPr>
        <w:ind w:firstLine="640"/>
      </w:pPr>
      <w:r>
        <w:t>(4)针对现有物联网产业技术教培产业进行调研，形成促进产业发展意见。</w:t>
      </w:r>
    </w:p>
    <w:p>
      <w:pPr>
        <w:ind w:firstLine="640"/>
      </w:pPr>
    </w:p>
    <w:p>
      <w:pPr>
        <w:ind w:firstLine="640"/>
        <w:outlineLvl w:val="1"/>
        <w:rPr>
          <w:b/>
          <w:bCs/>
        </w:rPr>
      </w:pPr>
      <w:r>
        <w:rPr>
          <w:b/>
          <w:bCs/>
        </w:rPr>
        <w:t>2.2 中国（无锡）物联网研究院开放式柔性引才机制建设研究</w:t>
      </w:r>
    </w:p>
    <w:p>
      <w:pPr>
        <w:ind w:firstLine="640"/>
      </w:pPr>
      <w:r>
        <w:rPr>
          <w:b/>
          <w:bCs/>
        </w:rPr>
        <w:t>研究内容</w:t>
      </w:r>
      <w:r>
        <w:t>：习近平总书记在2021年的中央人才工作会议上强调：“综合国力竞争说到底是人才竞争。人才是衡量一个国家综合国力的重要指标。”人才是强国的根本，尤其是在当下，我国开启了全面建设社会主义现代化国家、向第二个百年奋斗目标进军的新征程，比历史上任何时期都更加渴求人才。</w:t>
      </w:r>
    </w:p>
    <w:p>
      <w:pPr>
        <w:ind w:firstLine="640"/>
      </w:pPr>
      <w:r>
        <w:t>以院士专家为代表的高层次人才是我国科学发展的稀缺资源，但是我国院士专家分布与区域经济产业发展水平不匹配，人才引进成为解决各地高层次人才缺乏的有效方式之一，同时在人才竞争激烈的现状下，刚性引才政策存在“引不进、留不住、用不好”的问题。基于此，中国（无锡）物联网研究院组建了15位院士组成的顾问团和31位知名专家组成的专家咨询委员会，并提出“六有”建设思路（协调有助理、工作有场所、实验有设备、扶持有基金、合作有企业、分享有平台），旨在打造开放式柔性引才平台，引导高端学术资源服务地方产业发展。</w:t>
      </w:r>
    </w:p>
    <w:p>
      <w:pPr>
        <w:ind w:firstLine="640"/>
      </w:pPr>
      <w:r>
        <w:t>为进一步完善柔性引才工作机制，突破地域、户籍、身份、档案、社保、人事关系等限制，用好现有专家资源，引进更多“候鸟型”人才，推动高端智力资源与区域经济深度融通发展，迫切需要结合区域产业基础与特色，制定系统的柔性引才、用才、留才方案，提出创新工作举措，高质量建设开放式柔性引才平台。</w:t>
      </w:r>
    </w:p>
    <w:p>
      <w:pPr>
        <w:ind w:firstLine="640"/>
      </w:pPr>
      <w:r>
        <w:rPr>
          <w:b/>
          <w:bCs/>
        </w:rPr>
        <w:t>考核指标</w:t>
      </w:r>
      <w:r>
        <w:t>：</w:t>
      </w:r>
    </w:p>
    <w:p>
      <w:pPr>
        <w:numPr>
          <w:ilvl w:val="255"/>
          <w:numId w:val="0"/>
        </w:numPr>
        <w:ind w:firstLine="640" w:firstLineChars="200"/>
      </w:pPr>
      <w:r>
        <w:t>(1)分析无锡物联网产业高端人才需求方向，研究各地柔性引才创新思路与举措；</w:t>
      </w:r>
    </w:p>
    <w:p>
      <w:pPr>
        <w:numPr>
          <w:ilvl w:val="255"/>
          <w:numId w:val="0"/>
        </w:numPr>
        <w:ind w:firstLine="640" w:firstLineChars="200"/>
      </w:pPr>
      <w:r>
        <w:t>(2)结合中国（无锡）物联网研究院定位目标，制定开放式柔性引才机制建设方案，提出中国（无锡）物联网研究院开放式柔性引才平台建设的整体思路、重要任务和推进计划。</w:t>
      </w:r>
    </w:p>
    <w:p>
      <w:pPr>
        <w:ind w:firstLine="640"/>
      </w:pPr>
    </w:p>
    <w:p>
      <w:pPr>
        <w:ind w:firstLine="640"/>
        <w:outlineLvl w:val="1"/>
        <w:rPr>
          <w:b/>
          <w:bCs/>
        </w:rPr>
      </w:pPr>
      <w:r>
        <w:rPr>
          <w:b/>
          <w:bCs/>
        </w:rPr>
        <w:t>2.3 无锡物联网创新促进中心建设发展规划研究</w:t>
      </w:r>
    </w:p>
    <w:p>
      <w:pPr>
        <w:ind w:firstLine="640"/>
      </w:pPr>
      <w:r>
        <w:rPr>
          <w:b/>
          <w:bCs/>
        </w:rPr>
        <w:t>研究内容</w:t>
      </w:r>
      <w:r>
        <w:t>：进入21世纪以来，美国、德国、日本等发达国家纷纷提出各自的集群战略，将建设世界级产业集群作为提升全球竞争力的战略举措，通过组建专业化的集群促进机构将集群内部成员整合成创新命运共同体，推动形成优势互补、组织共治、利益共享、合作共赢的集群发展模式。我国高度重视集群促进机构的建设，国家“十四五”规划和2035年远景目标纲要提出“健全产业集群组织管理和专业化推进机制，建设创新和公共服务综合体”，各地借鉴国外经验围绕集群促进机构建设发展模式方面开展了大量探索，但仍未形成成熟且符合中国特色的集群促进机构建设模式，基于此，工信部自2019年起启动先进制造业集群项目竞赛，明确以集群促进机构为主体遴选一批能承担国家使命、代表我国参与全球竞争合作的“国家先进制造业集群”。</w:t>
      </w:r>
    </w:p>
    <w:p>
      <w:pPr>
        <w:ind w:firstLine="640"/>
      </w:pPr>
      <w:r>
        <w:t>无锡物联网创新促进中心在深入研究总结国际国内先进制造业集群发展经验的基础上，打破传统习惯做法，在体制机制方面进行了大量改革创新，取得显著成效，推动无锡物联网集群入选国家首批先进制造业集群。</w:t>
      </w:r>
    </w:p>
    <w:p>
      <w:pPr>
        <w:ind w:firstLine="640"/>
      </w:pPr>
      <w:r>
        <w:t>为进一步深化无锡物联网创新促进中心建设，研究提出无锡物联网创新促进中心未来三年发展的思路与任务，探索出一套可复制、可推广的集群促进机构建设模式，支撑打造世界级物联网产业集群，拟面向全社会发布《无锡物联网创新促进中心建设发展规划研究》课题。</w:t>
      </w:r>
    </w:p>
    <w:p>
      <w:pPr>
        <w:ind w:firstLine="640"/>
      </w:pPr>
      <w:r>
        <w:rPr>
          <w:b/>
          <w:bCs/>
        </w:rPr>
        <w:t>考核指标</w:t>
      </w:r>
      <w:r>
        <w:t>：</w:t>
      </w:r>
    </w:p>
    <w:p>
      <w:pPr>
        <w:numPr>
          <w:ilvl w:val="255"/>
          <w:numId w:val="0"/>
        </w:numPr>
        <w:ind w:firstLine="640" w:firstLineChars="200"/>
      </w:pPr>
      <w:r>
        <w:t>(1)分析全球各类集群促进机构建设发展经验；</w:t>
      </w:r>
    </w:p>
    <w:p>
      <w:pPr>
        <w:numPr>
          <w:ilvl w:val="255"/>
          <w:numId w:val="0"/>
        </w:numPr>
        <w:ind w:firstLine="640" w:firstLineChars="200"/>
      </w:pPr>
      <w:r>
        <w:t>(2)结合我国国情和无锡产业基础，研究提出无锡物联网创新促进中心未来三年建设发展的目标、举措与重点任务；</w:t>
      </w:r>
    </w:p>
    <w:p>
      <w:pPr>
        <w:numPr>
          <w:ilvl w:val="255"/>
          <w:numId w:val="0"/>
        </w:numPr>
        <w:ind w:firstLine="640" w:firstLineChars="200"/>
      </w:pPr>
      <w:r>
        <w:t>(3)课题内容要求系统全面并高度凝练，要能够反映无锡物联网产业和无锡物联网创新促进中心发展基础，并能体现集群促进机构建设的新思路和新趋势。</w:t>
      </w:r>
    </w:p>
    <w:p>
      <w:pPr>
        <w:ind w:firstLine="640"/>
      </w:pPr>
    </w:p>
    <w:p>
      <w:pPr>
        <w:ind w:firstLine="640"/>
        <w:outlineLvl w:val="1"/>
        <w:rPr>
          <w:b/>
          <w:bCs/>
        </w:rPr>
      </w:pPr>
      <w:r>
        <w:rPr>
          <w:b/>
          <w:bCs/>
        </w:rPr>
        <w:t>2.4 无锡制造业数字化转型对策研究</w:t>
      </w:r>
    </w:p>
    <w:p>
      <w:pPr>
        <w:ind w:firstLine="640"/>
      </w:pPr>
      <w:r>
        <w:rPr>
          <w:b/>
          <w:bCs/>
        </w:rPr>
        <w:t>研究内容</w:t>
      </w:r>
      <w:r>
        <w:t>：无锡拥有工业企业8万多家、规上工业企业7000多家，2021年无锡工业增加值占GDP比重高达47.92%，远高于杭州的30.31%，南京的36.09%、天津的37.30%和青岛的35.86%，制造业数字化转型对经济发展的撬动效应尤为明显，但仍存在着数字化转型基础较弱、数字化转型服务生态不够完善、数字化转型认知度不高等问题。</w:t>
      </w:r>
    </w:p>
    <w:p>
      <w:pPr>
        <w:ind w:firstLine="640"/>
      </w:pPr>
      <w:r>
        <w:t>为高标准高水平推进无锡数字经济提速，迫切需要把数字化转型作为覆盖高质量发展、现代化建设全局的战略举措，作为实现新型工业化、信息化、城镇化、农业现代化“并联式”发展的重要抓手，深入把握无锡制造业数字化转型的痛点堵点，理清无锡制造业数字化转型工作推进路径，实现高水平“数字无锡”建设目标。</w:t>
      </w:r>
    </w:p>
    <w:p>
      <w:pPr>
        <w:ind w:firstLine="640"/>
      </w:pPr>
      <w:r>
        <w:rPr>
          <w:b/>
          <w:bCs/>
        </w:rPr>
        <w:t>考核指标</w:t>
      </w:r>
      <w:r>
        <w:t>：</w:t>
      </w:r>
    </w:p>
    <w:p>
      <w:pPr>
        <w:numPr>
          <w:ilvl w:val="255"/>
          <w:numId w:val="0"/>
        </w:numPr>
        <w:ind w:firstLine="640" w:firstLineChars="200"/>
      </w:pPr>
      <w:r>
        <w:t>(1)研究分析无锡数字化转型基础和未来数字化转型面临的新形势；</w:t>
      </w:r>
    </w:p>
    <w:p>
      <w:pPr>
        <w:numPr>
          <w:ilvl w:val="255"/>
          <w:numId w:val="0"/>
        </w:numPr>
        <w:ind w:firstLine="640" w:firstLineChars="200"/>
      </w:pPr>
      <w:r>
        <w:t>(2)分析典型城市制造业数字化转型推进思路和政策体系；</w:t>
      </w:r>
    </w:p>
    <w:p>
      <w:pPr>
        <w:numPr>
          <w:ilvl w:val="255"/>
          <w:numId w:val="0"/>
        </w:numPr>
        <w:ind w:firstLine="640" w:firstLineChars="200"/>
      </w:pPr>
      <w:r>
        <w:t>(3)提出无锡推进制造业数字化转型的总体思路、目标要求、重点领域、主要任务和保障措施等。</w:t>
      </w:r>
    </w:p>
    <w:p>
      <w:pPr>
        <w:ind w:firstLine="640"/>
      </w:pPr>
    </w:p>
    <w:p>
      <w:pPr>
        <w:ind w:firstLine="640"/>
        <w:outlineLvl w:val="1"/>
        <w:rPr>
          <w:b/>
          <w:bCs/>
        </w:rPr>
      </w:pPr>
      <w:r>
        <w:rPr>
          <w:b/>
          <w:bCs/>
        </w:rPr>
        <w:t>2.5 无锡智能终端产业发展路径研究</w:t>
      </w:r>
    </w:p>
    <w:p>
      <w:pPr>
        <w:ind w:firstLine="640"/>
      </w:pPr>
      <w:r>
        <w:rPr>
          <w:b/>
          <w:bCs/>
        </w:rPr>
        <w:t>研究内容</w:t>
      </w:r>
      <w:r>
        <w:t>：无锡作为我国唯一的国家传感网创新示范区和国家微电子工业“南方基地”，集成电路、物联网基础雄厚，但是长期缺少具备较强资源整合能力的智能终端企业，导致内部融通效率不高，产业的本地根植性不强。</w:t>
      </w:r>
    </w:p>
    <w:p>
      <w:pPr>
        <w:ind w:firstLine="640"/>
      </w:pPr>
      <w:r>
        <w:t>为深入贯彻落实国家、省市关于制造业高质量发展的系列决策部署，适应新时期迈向更高质量发展阶段、发展更高层次开放型经济的要求，迫切需要充分发挥无锡产业配套齐全的优势，进一步挖掘内生动力，提升智能终端产业在工业经济中的支柱地位和辐射带动作用，加快数据采集终端、智能感知终端应用部署和消费电子终端项目引育，打造量大面广、辐射带动效应明显的智能终端产业基地，带动物联网产业加速向规模化、集约化、高价值方向发展。</w:t>
      </w:r>
    </w:p>
    <w:p>
      <w:pPr>
        <w:ind w:firstLine="640"/>
      </w:pPr>
      <w:r>
        <w:rPr>
          <w:b/>
          <w:bCs/>
        </w:rPr>
        <w:t>考核指标</w:t>
      </w:r>
      <w:r>
        <w:t>：</w:t>
      </w:r>
    </w:p>
    <w:p>
      <w:pPr>
        <w:numPr>
          <w:ilvl w:val="255"/>
          <w:numId w:val="0"/>
        </w:numPr>
        <w:ind w:firstLine="640" w:firstLineChars="200"/>
      </w:pPr>
      <w:r>
        <w:t>(1)调研分析无锡智能终端及其上游产业发展概况，总结无锡智能终端产业发展现状及问题；</w:t>
      </w:r>
    </w:p>
    <w:p>
      <w:pPr>
        <w:numPr>
          <w:ilvl w:val="255"/>
          <w:numId w:val="0"/>
        </w:numPr>
        <w:ind w:firstLine="640" w:firstLineChars="200"/>
      </w:pPr>
      <w:r>
        <w:t>(2)研究智能家居、智能汽车、智能穿戴等细分智能终端发展现状，分析发展趋势；</w:t>
      </w:r>
    </w:p>
    <w:p>
      <w:pPr>
        <w:numPr>
          <w:ilvl w:val="255"/>
          <w:numId w:val="0"/>
        </w:numPr>
        <w:ind w:firstLine="640" w:firstLineChars="200"/>
      </w:pPr>
      <w:r>
        <w:t>(3)剖析各地智能终端产业发展经验，结合无锡现状和产业趋势，提出无锡智能终端产业发展定位、目标和具体措施。</w:t>
      </w:r>
    </w:p>
    <w:p>
      <w:pPr>
        <w:ind w:firstLine="640"/>
      </w:pPr>
    </w:p>
    <w:p>
      <w:pPr>
        <w:ind w:firstLine="640"/>
        <w:outlineLvl w:val="1"/>
        <w:rPr>
          <w:b/>
          <w:bCs/>
        </w:rPr>
      </w:pPr>
      <w:r>
        <w:rPr>
          <w:b/>
          <w:bCs/>
        </w:rPr>
        <w:t>2.6 无锡MEMS传感器发展对策研究</w:t>
      </w:r>
    </w:p>
    <w:p>
      <w:pPr>
        <w:ind w:firstLine="640"/>
      </w:pPr>
      <w:r>
        <w:rPr>
          <w:b/>
          <w:bCs/>
        </w:rPr>
        <w:t>研究内容</w:t>
      </w:r>
      <w:r>
        <w:t>：传感器是数据采集的功能载体，是信息技术的基础核心元器件，是数字经济发展的重要基础。近年来受益于我国智能手机、平板电脑等消费电子类产品产量的稳定增长，加速度计、陀螺仪和微型麦克风等MEMS产品的需求也不断增长，使得中国已经成为全球MEMS市场中发展最快的地区，据统计，我国MEMS产业近几年市场增长几乎每年保持在20%，预计2022年我国MEMS产业市场规模将突破千亿。无锡作为我国唯一的国家传感网创新示范区，MEMS传感器基础雄厚、产业完善、生态健全，已成为我国知名的智能传感器发展集聚区，但是仍存在着进口依赖高、企业规模小、产业生态不健全等问题。</w:t>
      </w:r>
    </w:p>
    <w:p>
      <w:pPr>
        <w:ind w:firstLine="640"/>
      </w:pPr>
      <w:r>
        <w:t>为加快推动MEMS产业发展壮大，锻造物联网核心能力，有力支撑数字经济高质量发展，迫切需要加强MEMS产业与物联网规划、数字经济规划的衔接，加快MEMS传感器重点应用示范，推进产品应用端与研发设计、生产制造端有序衔接，切实提高MEMS传感器产品本地化配套，促进产业快速发展。</w:t>
      </w:r>
    </w:p>
    <w:p>
      <w:pPr>
        <w:ind w:firstLine="640"/>
      </w:pPr>
      <w:r>
        <w:rPr>
          <w:b/>
          <w:bCs/>
        </w:rPr>
        <w:t>考核指标</w:t>
      </w:r>
      <w:r>
        <w:t>：</w:t>
      </w:r>
    </w:p>
    <w:p>
      <w:pPr>
        <w:numPr>
          <w:ilvl w:val="255"/>
          <w:numId w:val="0"/>
        </w:numPr>
        <w:ind w:firstLine="640" w:firstLineChars="200"/>
      </w:pPr>
      <w:r>
        <w:t>(1)研究无锡MEMS产业发展基础，分析MEMS产业发展面临的新形势，确定无锡MEMS产业发展的基本原则和目标；</w:t>
      </w:r>
    </w:p>
    <w:p>
      <w:pPr>
        <w:numPr>
          <w:ilvl w:val="255"/>
          <w:numId w:val="0"/>
        </w:numPr>
        <w:ind w:firstLine="640" w:firstLineChars="200"/>
      </w:pPr>
      <w:r>
        <w:t>(2)规划提出无锡MEMS产业发展的重点任务、重大工程和重要举措；</w:t>
      </w:r>
    </w:p>
    <w:p>
      <w:pPr>
        <w:numPr>
          <w:ilvl w:val="255"/>
          <w:numId w:val="0"/>
        </w:numPr>
        <w:ind w:firstLine="640" w:firstLineChars="200"/>
      </w:pPr>
      <w:r>
        <w:t>(3)研究成果须体现无锡元素，彰显地域特色。</w:t>
      </w:r>
    </w:p>
    <w:p>
      <w:pPr>
        <w:ind w:firstLine="640"/>
      </w:pPr>
    </w:p>
    <w:p>
      <w:pPr>
        <w:ind w:firstLine="640"/>
        <w:outlineLvl w:val="1"/>
        <w:rPr>
          <w:b/>
          <w:bCs/>
        </w:rPr>
      </w:pPr>
      <w:r>
        <w:rPr>
          <w:b/>
          <w:bCs/>
        </w:rPr>
        <w:t>2.7 全球数据公共政策语境下地方数据治理的路径与方法研究</w:t>
      </w:r>
    </w:p>
    <w:p>
      <w:pPr>
        <w:ind w:firstLine="640"/>
      </w:pPr>
      <w:r>
        <w:rPr>
          <w:b/>
          <w:bCs/>
        </w:rPr>
        <w:t>研究内容</w:t>
      </w:r>
      <w:r>
        <w:t>：2009年美国推出Data.gov，打造美国“开放政府”，开启了世界各国大数据治理之路。近年来，英国、日本、韩国、澳大利亚等发达国家纷纷发布大数据战略，以期抢占数字经济发展制高点。大数据技术带来的颠覆远远超过其作为技术所带来的变革，更重要的是伴随而来的一套全新的数据思维模式，成为国家治理理念进一步创新的催化剂。为此，我国制定了一系列促进大数据治理的政策措施，习近平总书记强调，要运用大数据提升国家治理现代化水平。</w:t>
      </w:r>
    </w:p>
    <w:p>
      <w:pPr>
        <w:ind w:firstLine="640"/>
      </w:pPr>
      <w:r>
        <w:t>数据治理是对数据资源行使权力、进行控制的活动，涉及数据政策、数据标准、数据管理、数据技术等内容，随着数据成为新型生产要素，数据治理逐渐成为国家治理的重要内容。地方政府数据治理是提高社会治理透明化、规范化的重要手段，有助于提高公共决策和公共服务的精准化程度。近年来，各地地方政府都加快了数据治理步伐，在数据治理立法、组织架构和管理机制等方面都进行了积极尝试，取得了一定成绩，但仍存在着法规不完善、管理架构缺失、数据资源保护不力等问题。</w:t>
      </w:r>
    </w:p>
    <w:p>
      <w:pPr>
        <w:ind w:firstLine="640"/>
      </w:pPr>
      <w:r>
        <w:t>如何建立开放共享的数据治理制度，实现数据治理过程中安全与效率的统一，已然成为未来地方政府数据治理过程中所必须面对的关键问题。</w:t>
      </w:r>
    </w:p>
    <w:p>
      <w:pPr>
        <w:ind w:firstLine="640"/>
      </w:pPr>
      <w:r>
        <w:rPr>
          <w:b/>
          <w:bCs/>
        </w:rPr>
        <w:t>考核指标</w:t>
      </w:r>
      <w:r>
        <w:t>：</w:t>
      </w:r>
    </w:p>
    <w:p>
      <w:pPr>
        <w:numPr>
          <w:ilvl w:val="255"/>
          <w:numId w:val="0"/>
        </w:numPr>
        <w:ind w:firstLine="640" w:firstLineChars="200"/>
      </w:pPr>
      <w:r>
        <w:t>(1)研究全球数据治理发展历程和特点；</w:t>
      </w:r>
    </w:p>
    <w:p>
      <w:pPr>
        <w:numPr>
          <w:ilvl w:val="255"/>
          <w:numId w:val="0"/>
        </w:numPr>
        <w:ind w:firstLine="640" w:firstLineChars="200"/>
      </w:pPr>
      <w:r>
        <w:t>(2)分析我国地方政府在数据治理上的问题与深层次原因，提出地方数据治理的目标、原则和具体举措。</w:t>
      </w:r>
    </w:p>
    <w:p>
      <w:pPr>
        <w:ind w:firstLine="640"/>
        <w:jc w:val="left"/>
        <w:rPr>
          <w:rFonts w:eastAsia="方正黑体_GBK"/>
        </w:rPr>
      </w:pPr>
    </w:p>
    <w:p>
      <w:pPr>
        <w:ind w:firstLine="0" w:firstLineChars="0"/>
        <w:jc w:val="left"/>
        <w:rPr>
          <w:rFonts w:eastAsia="方正黑体_GBK"/>
        </w:rPr>
        <w:sectPr>
          <w:headerReference r:id="rId7" w:type="first"/>
          <w:footerReference r:id="rId10" w:type="first"/>
          <w:headerReference r:id="rId5" w:type="default"/>
          <w:footerReference r:id="rId8" w:type="default"/>
          <w:headerReference r:id="rId6" w:type="even"/>
          <w:footerReference r:id="rId9" w:type="even"/>
          <w:pgSz w:w="11907" w:h="16840"/>
          <w:pgMar w:top="1701" w:right="1418" w:bottom="1418" w:left="1418" w:header="851" w:footer="1043" w:gutter="0"/>
          <w:pgNumType w:start="1" w:chapStyle="1"/>
          <w:cols w:space="720" w:num="1"/>
          <w:titlePg/>
          <w:docGrid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25830" cy="3143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2583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4.75pt;width:72.9pt;mso-position-horizontal:center;mso-position-horizontal-relative:margin;z-index:251660288;mso-width-relative:page;mso-height-relative:page;" filled="f" stroked="f" coordsize="21600,21600" o:gfxdata="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6G+4c0wAAAAQBAAAPAAAAAAAAAAEAIAAAACIAAABkcnMvZG93bnJldi54bWxQSwEC&#10;FAAUAAAACACHTuJAb8ZLhDICAABXBAAADgAAAAAAAAABACAAAAAiAQAAZHJzL2Uyb0RvYy54bWxQ&#10;SwUGAAAAAAYABgBZAQAAxgUAAAAA&#10;">
              <v:fill on="f" focussize="0,0"/>
              <v:stroke on="f" weight="0.5pt"/>
              <v:imagedata o:title=""/>
              <o:lock v:ext="edit" aspectratio="f"/>
              <v:textbox inset="0mm,0mm,0mm,0mm">
                <w:txbxContent>
                  <w:p>
                    <w:pPr>
                      <w:pStyle w:val="2"/>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NzZjOGZjOGI0ODM2Zjc0ZTE0NzVjZDI2ZWNkN2MifQ=="/>
  </w:docVars>
  <w:rsids>
    <w:rsidRoot w:val="00620AF6"/>
    <w:rsid w:val="0062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ind w:firstLine="0" w:firstLineChars="0"/>
      <w:jc w:val="left"/>
    </w:pPr>
    <w:rPr>
      <w:rFonts w:eastAsiaTheme="minorEastAsia" w:cstheme="minorBidi"/>
      <w:sz w:val="18"/>
      <w:szCs w:val="18"/>
    </w:rPr>
  </w:style>
  <w:style w:type="paragraph" w:styleId="3">
    <w:name w:val="header"/>
    <w:basedOn w:val="1"/>
    <w:unhideWhenUsed/>
    <w:qFormat/>
    <w:uiPriority w:val="99"/>
    <w:pPr>
      <w:pBdr>
        <w:bottom w:val="single" w:color="auto" w:sz="6" w:space="1"/>
      </w:pBdr>
      <w:tabs>
        <w:tab w:val="center" w:pos="4153"/>
        <w:tab w:val="right" w:pos="8306"/>
      </w:tabs>
      <w:spacing w:line="240" w:lineRule="auto"/>
      <w:ind w:firstLine="0" w:firstLineChars="0"/>
      <w:jc w:val="center"/>
    </w:pPr>
    <w:rPr>
      <w:rFonts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2022-07-13T03:33:00Z</dcterms:created>
  <dc:creator>朝霞</dc:creator>
  <cp:lastModifiedBy>朝霞</cp:lastModifiedBy>
  <dcterms:modified xsi:type="dcterms:W3CDTF">2022-07-13T03:34:19Z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6B34720A07614E34A85C56DA4DC838E3</vt:lpwstr>
  </property>
</Properties>
</file>