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outlineLvl w:val="0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信息技术产品框架图编号规则</w:t>
      </w:r>
    </w:p>
    <w:p>
      <w:pPr>
        <w:jc w:val="center"/>
        <w:outlineLvl w:val="0"/>
        <w:rPr>
          <w:rFonts w:hint="default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（初稿V1.0）</w:t>
      </w:r>
      <w:r>
        <w:rPr>
          <w:rFonts w:hint="default"/>
          <w:lang w:val="en-US" w:eastAsia="zh-CN"/>
        </w:rPr>
        <w:br w:type="page"/>
      </w:r>
    </w:p>
    <w:p>
      <w:pPr>
        <w:numPr>
          <w:ilvl w:val="0"/>
          <w:numId w:val="1"/>
        </w:numPr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产品编号规则</w:t>
      </w:r>
    </w:p>
    <w:p>
      <w:pPr>
        <w:jc w:val="left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产品编号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共11位，具体</w:t>
      </w:r>
      <w:r>
        <w:rPr>
          <w:rFonts w:hint="eastAsia" w:ascii="仿宋" w:hAnsi="仿宋" w:eastAsia="仿宋" w:cs="Times New Roman"/>
          <w:sz w:val="32"/>
          <w:szCs w:val="32"/>
        </w:rPr>
        <w:t>规则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hint="eastAsia" w:ascii="仿宋" w:hAnsi="仿宋" w:eastAsia="仿宋" w:cs="微软雅黑"/>
          <w:b/>
          <w:sz w:val="30"/>
          <w:szCs w:val="30"/>
          <w:lang w:val="en-US" w:eastAsia="zh-CN"/>
        </w:rPr>
        <w:t>产品类别</w:t>
      </w:r>
      <w:r>
        <w:rPr>
          <w:rFonts w:hint="eastAsia" w:ascii="仿宋" w:hAnsi="仿宋" w:eastAsia="仿宋" w:cs="微软雅黑"/>
          <w:b/>
          <w:sz w:val="30"/>
          <w:szCs w:val="30"/>
        </w:rPr>
        <w:t>标识</w:t>
      </w:r>
      <w:r>
        <w:rPr>
          <w:rFonts w:hint="eastAsia" w:ascii="仿宋" w:hAnsi="仿宋" w:eastAsia="仿宋" w:cs="微软雅黑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微软雅黑"/>
          <w:b/>
          <w:sz w:val="30"/>
          <w:szCs w:val="30"/>
          <w:lang w:val="en-US" w:eastAsia="zh-CN"/>
        </w:rPr>
        <w:t>2位</w:t>
      </w:r>
      <w:r>
        <w:rPr>
          <w:rFonts w:hint="eastAsia" w:ascii="仿宋" w:hAnsi="仿宋" w:eastAsia="仿宋" w:cs="微软雅黑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微软雅黑"/>
          <w:b/>
          <w:sz w:val="30"/>
          <w:szCs w:val="30"/>
          <w:lang w:val="en-US" w:eastAsia="zh-CN"/>
        </w:rPr>
        <w:t>+产品子类标识</w:t>
      </w:r>
      <w:r>
        <w:rPr>
          <w:rFonts w:hint="eastAsia" w:ascii="仿宋" w:hAnsi="仿宋" w:eastAsia="仿宋" w:cs="微软雅黑"/>
          <w:b/>
          <w:sz w:val="30"/>
          <w:szCs w:val="30"/>
          <w:lang w:val="zh-CN"/>
        </w:rPr>
        <w:t>（</w:t>
      </w:r>
      <w:r>
        <w:rPr>
          <w:rFonts w:hint="eastAsia" w:ascii="仿宋" w:hAnsi="仿宋" w:eastAsia="仿宋" w:cs="微软雅黑"/>
          <w:b/>
          <w:sz w:val="30"/>
          <w:szCs w:val="30"/>
          <w:lang w:val="en-US" w:eastAsia="zh-CN"/>
        </w:rPr>
        <w:t>3位</w:t>
      </w:r>
      <w:r>
        <w:rPr>
          <w:rFonts w:hint="eastAsia" w:ascii="仿宋" w:hAnsi="仿宋" w:eastAsia="仿宋" w:cs="微软雅黑"/>
          <w:b/>
          <w:sz w:val="30"/>
          <w:szCs w:val="30"/>
          <w:lang w:val="zh-CN"/>
        </w:rPr>
        <w:t>）</w:t>
      </w:r>
      <w:r>
        <w:rPr>
          <w:rFonts w:hint="eastAsia" w:ascii="仿宋" w:hAnsi="仿宋" w:eastAsia="仿宋" w:cs="微软雅黑"/>
          <w:b/>
          <w:sz w:val="30"/>
          <w:szCs w:val="30"/>
          <w:lang w:val="en-US" w:eastAsia="zh-CN"/>
        </w:rPr>
        <w:t>+一级分类编号</w:t>
      </w:r>
      <w:r>
        <w:rPr>
          <w:rFonts w:hint="eastAsia" w:ascii="仿宋" w:hAnsi="仿宋" w:eastAsia="仿宋" w:cs="微软雅黑"/>
          <w:b/>
          <w:sz w:val="30"/>
          <w:szCs w:val="30"/>
          <w:lang w:val="zh-CN"/>
        </w:rPr>
        <w:t>（</w:t>
      </w:r>
      <w:r>
        <w:rPr>
          <w:rFonts w:hint="eastAsia" w:ascii="仿宋" w:hAnsi="仿宋" w:eastAsia="仿宋" w:cs="微软雅黑"/>
          <w:b/>
          <w:sz w:val="30"/>
          <w:szCs w:val="30"/>
          <w:lang w:val="en-US" w:eastAsia="zh-CN"/>
        </w:rPr>
        <w:t>2位</w:t>
      </w:r>
      <w:r>
        <w:rPr>
          <w:rFonts w:hint="eastAsia" w:ascii="仿宋" w:hAnsi="仿宋" w:eastAsia="仿宋" w:cs="微软雅黑"/>
          <w:b/>
          <w:sz w:val="30"/>
          <w:szCs w:val="30"/>
          <w:lang w:val="zh-CN"/>
        </w:rPr>
        <w:t>）</w:t>
      </w:r>
      <w:r>
        <w:rPr>
          <w:rFonts w:hint="eastAsia" w:ascii="仿宋" w:hAnsi="仿宋" w:eastAsia="仿宋" w:cs="微软雅黑"/>
          <w:b/>
          <w:sz w:val="30"/>
          <w:szCs w:val="30"/>
          <w:lang w:val="en-US" w:eastAsia="zh-CN"/>
        </w:rPr>
        <w:t>+二级分类编号（2位）+三级分类编号（2位）</w:t>
      </w:r>
      <w:r>
        <w:rPr>
          <w:rFonts w:hint="eastAsia" w:ascii="仿宋" w:hAnsi="仿宋" w:eastAsia="仿宋" w:cs="微软雅黑"/>
          <w:b/>
          <w:sz w:val="30"/>
          <w:szCs w:val="30"/>
          <w:lang w:val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产品编号规则示例和解读</w:t>
      </w:r>
    </w:p>
    <w:p>
      <w:pPr>
        <w:jc w:val="left"/>
        <w:rPr>
          <w:rFonts w:hint="eastAsia" w:ascii="仿宋" w:hAnsi="仿宋" w:eastAsia="仿宋" w:cs="微软雅黑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编号示例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产品大类</w:t>
      </w:r>
      <w:r>
        <w:rPr>
          <w:rFonts w:hint="eastAsia" w:ascii="仿宋" w:hAnsi="仿宋" w:eastAsia="仿宋" w:cs="Times New Roman"/>
          <w:sz w:val="32"/>
          <w:szCs w:val="32"/>
        </w:rPr>
        <w:t>标识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为01的硬件产品某三级部件编号为01.H01.010203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tabs>
          <w:tab w:val="left" w:pos="426"/>
        </w:tabs>
        <w:ind w:left="640"/>
        <w:rPr>
          <w:rFonts w:hint="eastAsia" w:ascii="黑体" w:hAnsi="黑体" w:eastAsia="黑体" w:cs="Times New Roman"/>
          <w:sz w:val="36"/>
          <w:szCs w:val="36"/>
        </w:rPr>
      </w:pPr>
      <m:oMathPara>
        <m:oMath>
          <m:limLow>
            <m:limLowP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仿宋" w:cs="Times New Roman"/>
                      <w:sz w:val="44"/>
                      <w:szCs w:val="28"/>
                      <w:lang w:val="en-US" w:eastAsia="zh-CN"/>
                    </w:rPr>
                    <m:t>01</m:t>
                  </m: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e>
              </m:groupCh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e>
            <m:lim>
              <m:r>
                <m:rPr>
                  <m:sty m:val="p"/>
                </m:rPr>
                <w:rPr>
                  <w:rFonts w:ascii="Cambria Math" w:hAnsi="Cambria Math" w:eastAsia="仿宋" w:cs="Times New Roman"/>
                  <w:sz w:val="44"/>
                  <w:szCs w:val="28"/>
                </w:rPr>
                <m:t>①</m:t>
              </m: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>
          </m:limLow>
          <m:limLow>
            <m:limLowP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hint="default" w:ascii="Cambria Math" w:hAnsi="Cambria Math" w:eastAsia="仿宋" w:cs="Times New Roman"/>
                  <w:sz w:val="44"/>
                  <w:szCs w:val="28"/>
                  <w:lang w:val="en-US" w:eastAsia="zh-CN"/>
                </w:rPr>
                <m:t>.</m:t>
              </m:r>
              <m:groupChr>
                <m:groupChrP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仿宋" w:cs="Times New Roman"/>
                      <w:sz w:val="44"/>
                      <w:szCs w:val="28"/>
                      <w:lang w:val="en-US" w:eastAsia="zh-CN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  <m:t>01</m:t>
                  </m: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e>
              </m:groupCh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e>
            <m:lim>
              <m:r>
                <m:rPr>
                  <m:sty m:val="p"/>
                </m:rPr>
                <w:rPr>
                  <w:rFonts w:ascii="Cambria Math" w:hAnsi="Cambria Math" w:eastAsia="仿宋" w:cs="Times New Roman"/>
                  <w:sz w:val="44"/>
                  <w:szCs w:val="28"/>
                </w:rPr>
                <m:t>②</m:t>
              </m: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>
          </m:limLow>
          <m:limLow>
            <m:limLowP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仿宋" w:cs="Times New Roman"/>
                      <w:sz w:val="44"/>
                      <w:szCs w:val="28"/>
                      <w:lang w:val="en-US" w:eastAsia="zh-CN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  <m:t>01</m:t>
                  </m: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e>
              </m:groupCh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e>
            <m:lim>
              <m:r>
                <m:rPr>
                  <m:sty m:val="p"/>
                </m:rPr>
                <w:rPr>
                  <w:rFonts w:ascii="Cambria Math" w:hAnsi="Cambria Math" w:eastAsia="仿宋" w:cs="Times New Roman"/>
                  <w:sz w:val="44"/>
                  <w:szCs w:val="28"/>
                </w:rPr>
                <m:t>③</m:t>
              </m: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>
          </m:limLow>
          <m:limLow>
            <m:limLowP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  <m:t>0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仿宋" w:cs="Times New Roman"/>
                      <w:sz w:val="44"/>
                      <w:szCs w:val="28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e>
              </m:groupCh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e>
            <m:lim>
              <m:r>
                <m:rPr>
                  <m:sty m:val="p"/>
                </m:rPr>
                <w:rPr>
                  <w:rFonts w:ascii="Cambria Math" w:hAnsi="Cambria Math" w:eastAsia="仿宋" w:cs="Times New Roman"/>
                  <w:sz w:val="44"/>
                  <w:szCs w:val="28"/>
                </w:rPr>
                <m:t>④</m:t>
              </m: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>
          </m:limLow>
          <m:limLow>
            <m:limLowP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仿宋" w:cs="Times New Roman"/>
                      <w:sz w:val="44"/>
                      <w:szCs w:val="28"/>
                      <w:lang w:val="en-US" w:eastAsia="zh-CN"/>
                    </w:rPr>
                    <m:t>03</m:t>
                  </m:r>
                  <m:ctrlPr>
                    <w:rPr>
                      <w:rFonts w:ascii="Cambria Math" w:hAnsi="Cambria Math" w:eastAsia="仿宋" w:cs="Times New Roman"/>
                      <w:sz w:val="44"/>
                      <w:szCs w:val="28"/>
                    </w:rPr>
                  </m:ctrlPr>
                </m:e>
              </m:groupCh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e>
            <m:lim>
              <m:r>
                <m:rPr>
                  <m:sty m:val="p"/>
                </m:rPr>
                <w:rPr>
                  <w:rFonts w:ascii="Cambria Math" w:hAnsi="Cambria Math" w:eastAsia="仿宋" w:cs="Times New Roman"/>
                  <w:sz w:val="44"/>
                  <w:szCs w:val="28"/>
                </w:rPr>
                <m:t>⑤</m:t>
              </m:r>
              <m:ctrlPr>
                <w:rPr>
                  <w:rFonts w:ascii="Cambria Math" w:hAnsi="Cambria Math" w:eastAsia="仿宋" w:cs="Times New Roman"/>
                  <w:sz w:val="44"/>
                  <w:szCs w:val="28"/>
                </w:rPr>
              </m:ctrlPr>
            </m:lim>
          </m:limLow>
        </m:oMath>
      </m:oMathPara>
    </w:p>
    <w:p>
      <w:pPr>
        <w:widowControl w:val="0"/>
        <w:numPr>
          <w:ilvl w:val="0"/>
          <w:numId w:val="2"/>
        </w:numPr>
        <w:ind w:left="360" w:hanging="360" w:firstLineChars="0"/>
        <w:jc w:val="both"/>
        <w:rPr>
          <w:rFonts w:ascii="仿宋" w:hAnsi="仿宋" w:eastAsia="仿宋" w:cs="微软雅黑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产品大类标识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（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01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）：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en-US" w:eastAsia="zh-CN" w:bidi="ar-SA"/>
        </w:rPr>
        <w:t>按照产品大类顺序编号，新增产品类别顺延编号，详细标识见下表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zh-CN" w:eastAsia="zh-CN" w:bidi="ar-SA"/>
        </w:rPr>
        <w:t>。</w:t>
      </w:r>
    </w:p>
    <w:p>
      <w:pPr>
        <w:widowControl/>
        <w:jc w:val="center"/>
        <w:rPr>
          <w:rFonts w:hint="default" w:ascii="仿宋" w:hAnsi="仿宋" w:eastAsia="仿宋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sz w:val="30"/>
          <w:szCs w:val="30"/>
          <w:lang w:val="en-US" w:eastAsia="zh-CN"/>
        </w:rPr>
        <w:t>表1  产品大类标识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4"/>
        <w:gridCol w:w="4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产品大类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产品类型编号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整机产品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网络产品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存储备份产品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数据库产品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中间件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云计算产品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外部设备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金融机具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操作系统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办公软件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浏览器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253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……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ascii="仿宋" w:hAnsi="仿宋" w:eastAsia="仿宋" w:cs="微软雅黑"/>
          <w:kern w:val="2"/>
          <w:sz w:val="30"/>
          <w:szCs w:val="30"/>
          <w:lang w:val="zh-CN" w:eastAsia="zh-CN" w:bidi="ar-SA"/>
        </w:rPr>
      </w:pPr>
    </w:p>
    <w:p>
      <w:pPr>
        <w:widowControl w:val="0"/>
        <w:numPr>
          <w:ilvl w:val="0"/>
          <w:numId w:val="2"/>
        </w:numPr>
        <w:ind w:left="360" w:hanging="360" w:firstLineChars="0"/>
        <w:jc w:val="both"/>
        <w:rPr>
          <w:rFonts w:ascii="仿宋" w:hAnsi="仿宋" w:eastAsia="仿宋" w:cs="微软雅黑"/>
          <w:b w:val="0"/>
          <w:bCs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产品类型标识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（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H</w:t>
      </w:r>
      <w:r>
        <w:rPr>
          <w:rFonts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01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）：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en-US" w:eastAsia="zh-CN" w:bidi="ar-SA"/>
        </w:rPr>
        <w:t>第1位为产品类型，分为硬件和软件，其中硬件产品标识号为H，软件产品标识号为S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zh-CN" w:eastAsia="zh-CN" w:bidi="ar-SA"/>
        </w:rPr>
        <w:t>。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en-US" w:eastAsia="zh-CN" w:bidi="ar-SA"/>
        </w:rPr>
        <w:t>第2-3位为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zh-CN" w:eastAsia="zh-CN" w:bidi="ar-SA"/>
        </w:rPr>
        <w:t>产品大类下的产品子类顺序取号，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新增产品子类顺延编号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zh-CN" w:eastAsia="zh-CN" w:bidi="ar-SA"/>
        </w:rPr>
        <w:t>。详细分类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en-US" w:eastAsia="zh-CN" w:bidi="ar-SA"/>
        </w:rPr>
        <w:t>标识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zh-CN" w:eastAsia="zh-CN" w:bidi="ar-SA"/>
        </w:rPr>
        <w:t>见《三、产品子类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en-US" w:eastAsia="zh-CN" w:bidi="ar-SA"/>
        </w:rPr>
        <w:t>标识</w:t>
      </w:r>
      <w:r>
        <w:rPr>
          <w:rFonts w:hint="eastAsia" w:ascii="仿宋" w:hAnsi="仿宋" w:eastAsia="仿宋" w:cs="微软雅黑"/>
          <w:b w:val="0"/>
          <w:bCs/>
          <w:kern w:val="2"/>
          <w:sz w:val="30"/>
          <w:szCs w:val="30"/>
          <w:lang w:val="zh-CN" w:eastAsia="zh-CN" w:bidi="ar-SA"/>
        </w:rPr>
        <w:t>》。</w:t>
      </w:r>
    </w:p>
    <w:p>
      <w:pPr>
        <w:widowControl w:val="0"/>
        <w:numPr>
          <w:ilvl w:val="0"/>
          <w:numId w:val="2"/>
        </w:numPr>
        <w:ind w:left="360" w:hanging="360" w:firstLineChars="0"/>
        <w:jc w:val="both"/>
        <w:rPr>
          <w:rFonts w:ascii="仿宋" w:hAnsi="仿宋" w:eastAsia="仿宋" w:cs="微软雅黑"/>
          <w:bCs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一级分类编号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（</w:t>
      </w:r>
      <w:r>
        <w:rPr>
          <w:rFonts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0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）：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产品子类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中的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模块顺序取号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，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新增模块顺延编号，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如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第一个模块编号为01，“其他模块”编号为XX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。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若一级分类的编号为XX,则不在细分二级分类、三级分类，编号均以00代替。</w:t>
      </w:r>
    </w:p>
    <w:p>
      <w:pPr>
        <w:widowControl w:val="0"/>
        <w:numPr>
          <w:ilvl w:val="0"/>
          <w:numId w:val="2"/>
        </w:numPr>
        <w:ind w:left="360" w:hanging="360" w:firstLineChars="0"/>
        <w:jc w:val="both"/>
        <w:rPr>
          <w:rFonts w:ascii="仿宋" w:hAnsi="仿宋" w:eastAsia="仿宋" w:cs="微软雅黑"/>
          <w:bCs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微软雅黑"/>
          <w:b/>
          <w:bCs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仿宋" w:hAnsi="仿宋" w:eastAsia="仿宋" w:cs="微软雅黑"/>
          <w:b/>
          <w:bCs/>
          <w:kern w:val="2"/>
          <w:sz w:val="30"/>
          <w:szCs w:val="30"/>
          <w:lang w:val="zh-CN" w:eastAsia="zh-CN" w:bidi="ar-SA"/>
        </w:rPr>
        <w:t>级分类</w:t>
      </w:r>
      <w:r>
        <w:rPr>
          <w:rFonts w:hint="eastAsia" w:ascii="仿宋" w:hAnsi="仿宋" w:eastAsia="仿宋" w:cs="微软雅黑"/>
          <w:b/>
          <w:bCs/>
          <w:kern w:val="2"/>
          <w:sz w:val="30"/>
          <w:szCs w:val="30"/>
          <w:lang w:val="en-US" w:eastAsia="zh-CN" w:bidi="ar-SA"/>
        </w:rPr>
        <w:t>编号</w:t>
      </w:r>
      <w:r>
        <w:rPr>
          <w:rFonts w:hint="eastAsia" w:ascii="仿宋" w:hAnsi="仿宋" w:eastAsia="仿宋" w:cs="微软雅黑"/>
          <w:b/>
          <w:bCs/>
          <w:kern w:val="2"/>
          <w:sz w:val="30"/>
          <w:szCs w:val="30"/>
          <w:lang w:val="zh-CN" w:eastAsia="zh-CN" w:bidi="ar-SA"/>
        </w:rPr>
        <w:t>（0</w:t>
      </w:r>
      <w:r>
        <w:rPr>
          <w:rFonts w:hint="eastAsia" w:ascii="仿宋" w:hAnsi="仿宋" w:eastAsia="仿宋" w:cs="微软雅黑"/>
          <w:b/>
          <w:bCs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仿宋" w:hAnsi="仿宋" w:eastAsia="仿宋" w:cs="微软雅黑"/>
          <w:b/>
          <w:bCs/>
          <w:kern w:val="2"/>
          <w:sz w:val="30"/>
          <w:szCs w:val="30"/>
          <w:lang w:val="zh-CN" w:eastAsia="zh-CN" w:bidi="ar-SA"/>
        </w:rPr>
        <w:t>）：</w:t>
      </w:r>
      <w:r>
        <w:rPr>
          <w:rFonts w:hint="eastAsia" w:ascii="仿宋" w:hAnsi="仿宋" w:eastAsia="仿宋" w:cs="微软雅黑"/>
          <w:b w:val="0"/>
          <w:bCs w:val="0"/>
          <w:kern w:val="2"/>
          <w:sz w:val="30"/>
          <w:szCs w:val="30"/>
          <w:lang w:val="en-US" w:eastAsia="zh-CN" w:bidi="ar-SA"/>
        </w:rPr>
        <w:t>一级分类</w:t>
      </w:r>
      <w:r>
        <w:rPr>
          <w:rFonts w:hint="eastAsia" w:ascii="仿宋" w:hAnsi="仿宋" w:eastAsia="仿宋" w:cs="微软雅黑"/>
          <w:b w:val="0"/>
          <w:bCs w:val="0"/>
          <w:kern w:val="2"/>
          <w:sz w:val="30"/>
          <w:szCs w:val="30"/>
          <w:lang w:val="zh-CN" w:eastAsia="zh-CN" w:bidi="ar-SA"/>
        </w:rPr>
        <w:t>中的</w:t>
      </w:r>
      <w:r>
        <w:rPr>
          <w:rFonts w:hint="eastAsia" w:ascii="仿宋" w:hAnsi="仿宋" w:eastAsia="仿宋" w:cs="微软雅黑"/>
          <w:b w:val="0"/>
          <w:bCs w:val="0"/>
          <w:kern w:val="2"/>
          <w:sz w:val="30"/>
          <w:szCs w:val="30"/>
          <w:lang w:val="en-US" w:eastAsia="zh-CN" w:bidi="ar-SA"/>
        </w:rPr>
        <w:t>子</w:t>
      </w:r>
      <w:r>
        <w:rPr>
          <w:rFonts w:hint="eastAsia" w:ascii="仿宋" w:hAnsi="仿宋" w:eastAsia="仿宋" w:cs="微软雅黑"/>
          <w:b w:val="0"/>
          <w:bCs w:val="0"/>
          <w:kern w:val="2"/>
          <w:sz w:val="30"/>
          <w:szCs w:val="30"/>
          <w:lang w:val="zh-CN" w:eastAsia="zh-CN" w:bidi="ar-SA"/>
        </w:rPr>
        <w:t>模块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顺序取号，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新增模块顺延编号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，如第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个模块编号为0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，“其他模块”编号为XX。若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级分类的编号为XX,则不在细分三级分类，编号以00代替；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若某一级分类下无二级分类，则二级分类编号以00代替。</w:t>
      </w:r>
    </w:p>
    <w:p>
      <w:pPr>
        <w:widowControl w:val="0"/>
        <w:numPr>
          <w:ilvl w:val="0"/>
          <w:numId w:val="2"/>
        </w:numPr>
        <w:ind w:left="360" w:hanging="360" w:firstLineChars="0"/>
        <w:jc w:val="both"/>
        <w:rPr>
          <w:rFonts w:ascii="仿宋" w:hAnsi="仿宋" w:eastAsia="仿宋" w:cs="微软雅黑"/>
          <w:bCs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三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级分类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编号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（0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zh-CN" w:eastAsia="zh-CN" w:bidi="ar-SA"/>
        </w:rPr>
        <w:t>）：</w:t>
      </w:r>
      <w:r>
        <w:rPr>
          <w:rFonts w:hint="eastAsia" w:ascii="仿宋" w:hAnsi="仿宋" w:eastAsia="仿宋" w:cs="微软雅黑"/>
          <w:b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仿宋" w:hAnsi="仿宋" w:eastAsia="仿宋" w:cs="微软雅黑"/>
          <w:kern w:val="2"/>
          <w:sz w:val="30"/>
          <w:szCs w:val="30"/>
          <w:lang w:val="zh-CN" w:eastAsia="zh-CN" w:bidi="ar-SA"/>
        </w:rPr>
        <w:t>级分类中的子模块顺序取号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zh-CN" w:eastAsia="zh-CN" w:bidi="ar-SA"/>
        </w:rPr>
        <w:t>，</w:t>
      </w:r>
      <w:r>
        <w:rPr>
          <w:rFonts w:hint="eastAsia" w:ascii="仿宋" w:hAnsi="仿宋" w:eastAsia="仿宋" w:cs="微软雅黑"/>
          <w:bCs/>
          <w:kern w:val="2"/>
          <w:sz w:val="30"/>
          <w:szCs w:val="30"/>
          <w:lang w:val="en-US" w:eastAsia="zh-CN" w:bidi="ar-SA"/>
        </w:rPr>
        <w:t>新增模块顺延编号</w:t>
      </w:r>
      <w:r>
        <w:rPr>
          <w:rFonts w:hint="eastAsia" w:ascii="仿宋" w:hAnsi="仿宋" w:eastAsia="仿宋" w:cs="微软雅黑"/>
          <w:kern w:val="2"/>
          <w:sz w:val="30"/>
          <w:szCs w:val="30"/>
          <w:lang w:val="zh-CN" w:eastAsia="zh-CN" w:bidi="ar-SA"/>
        </w:rPr>
        <w:t>，如第</w:t>
      </w:r>
      <w:r>
        <w:rPr>
          <w:rFonts w:hint="eastAsia" w:ascii="仿宋" w:hAnsi="仿宋" w:eastAsia="仿宋" w:cs="微软雅黑"/>
          <w:kern w:val="2"/>
          <w:sz w:val="30"/>
          <w:szCs w:val="30"/>
          <w:lang w:val="en-US" w:eastAsia="zh-CN" w:bidi="ar-SA"/>
        </w:rPr>
        <w:t>三</w:t>
      </w:r>
      <w:r>
        <w:rPr>
          <w:rFonts w:hint="eastAsia" w:ascii="仿宋" w:hAnsi="仿宋" w:eastAsia="仿宋" w:cs="微软雅黑"/>
          <w:kern w:val="2"/>
          <w:sz w:val="30"/>
          <w:szCs w:val="30"/>
          <w:lang w:val="zh-CN" w:eastAsia="zh-CN" w:bidi="ar-SA"/>
        </w:rPr>
        <w:t>个模块编号为0</w:t>
      </w:r>
      <w:r>
        <w:rPr>
          <w:rFonts w:hint="eastAsia" w:ascii="仿宋" w:hAnsi="仿宋" w:eastAsia="仿宋" w:cs="微软雅黑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仿宋" w:hAnsi="仿宋" w:eastAsia="仿宋" w:cs="微软雅黑"/>
          <w:kern w:val="2"/>
          <w:sz w:val="30"/>
          <w:szCs w:val="30"/>
          <w:lang w:val="zh-CN" w:eastAsia="zh-CN" w:bidi="ar-SA"/>
        </w:rPr>
        <w:t>，“其他模块”编号为XX。若某</w:t>
      </w:r>
      <w:r>
        <w:rPr>
          <w:rFonts w:hint="eastAsia" w:ascii="仿宋" w:hAnsi="仿宋" w:eastAsia="仿宋" w:cs="微软雅黑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仿宋" w:hAnsi="仿宋" w:eastAsia="仿宋" w:cs="微软雅黑"/>
          <w:kern w:val="2"/>
          <w:sz w:val="30"/>
          <w:szCs w:val="30"/>
          <w:lang w:val="zh-CN" w:eastAsia="zh-CN" w:bidi="ar-SA"/>
        </w:rPr>
        <w:t>级分类下无</w:t>
      </w:r>
      <w:r>
        <w:rPr>
          <w:rFonts w:hint="eastAsia" w:ascii="仿宋" w:hAnsi="仿宋" w:eastAsia="仿宋" w:cs="微软雅黑"/>
          <w:kern w:val="2"/>
          <w:sz w:val="30"/>
          <w:szCs w:val="30"/>
          <w:lang w:val="en-US" w:eastAsia="zh-CN" w:bidi="ar-SA"/>
        </w:rPr>
        <w:t>三</w:t>
      </w:r>
      <w:r>
        <w:rPr>
          <w:rFonts w:hint="eastAsia" w:ascii="仿宋" w:hAnsi="仿宋" w:eastAsia="仿宋" w:cs="微软雅黑"/>
          <w:kern w:val="2"/>
          <w:sz w:val="30"/>
          <w:szCs w:val="30"/>
          <w:lang w:val="zh-CN" w:eastAsia="zh-CN" w:bidi="ar-SA"/>
        </w:rPr>
        <w:t>级分类，则</w:t>
      </w:r>
      <w:r>
        <w:rPr>
          <w:rFonts w:hint="eastAsia" w:ascii="仿宋" w:hAnsi="仿宋" w:eastAsia="仿宋" w:cs="微软雅黑"/>
          <w:kern w:val="2"/>
          <w:sz w:val="30"/>
          <w:szCs w:val="30"/>
          <w:lang w:val="en-US" w:eastAsia="zh-CN" w:bidi="ar-SA"/>
        </w:rPr>
        <w:t>三</w:t>
      </w:r>
      <w:r>
        <w:rPr>
          <w:rFonts w:hint="eastAsia" w:ascii="仿宋" w:hAnsi="仿宋" w:eastAsia="仿宋" w:cs="微软雅黑"/>
          <w:kern w:val="2"/>
          <w:sz w:val="30"/>
          <w:szCs w:val="30"/>
          <w:lang w:val="zh-CN" w:eastAsia="zh-CN" w:bidi="ar-SA"/>
        </w:rPr>
        <w:t>级分类编号以00代替。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产品子类标识</w:t>
      </w:r>
    </w:p>
    <w:p>
      <w:pPr>
        <w:widowControl/>
        <w:jc w:val="center"/>
        <w:rPr>
          <w:rFonts w:hint="default" w:ascii="仿宋" w:hAnsi="仿宋" w:eastAsia="仿宋" w:cs="微软雅黑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微软雅黑"/>
          <w:b/>
          <w:bCs/>
          <w:sz w:val="30"/>
          <w:szCs w:val="30"/>
          <w:lang w:val="en-US" w:eastAsia="zh-CN"/>
        </w:rPr>
        <w:t>表2  产品子类标识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4467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1188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sz w:val="30"/>
                <w:szCs w:val="30"/>
                <w:lang w:val="en-US" w:eastAsia="zh-CN"/>
              </w:rPr>
              <w:t>产品大类</w:t>
            </w: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/>
                <w:sz w:val="30"/>
                <w:szCs w:val="30"/>
                <w:lang w:val="en-US" w:eastAsia="zh-CN"/>
              </w:rPr>
              <w:t>产品子类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/>
                <w:sz w:val="30"/>
                <w:szCs w:val="30"/>
                <w:lang w:val="en-US" w:eastAsia="zh-CN"/>
              </w:rPr>
              <w:t>产品子类标识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整机产品</w:t>
            </w: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台式机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微软雅黑"/>
                <w:b w:val="0"/>
                <w:bCs w:val="0"/>
                <w:sz w:val="30"/>
                <w:szCs w:val="30"/>
                <w:lang w:val="zh-CN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笔记本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微软雅黑"/>
                <w:b w:val="0"/>
                <w:bCs w:val="0"/>
                <w:sz w:val="30"/>
                <w:szCs w:val="30"/>
                <w:lang w:val="zh-CN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一体机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微软雅黑"/>
                <w:b w:val="0"/>
                <w:bCs w:val="0"/>
                <w:sz w:val="30"/>
                <w:szCs w:val="30"/>
                <w:lang w:val="zh-CN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机架式服务器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AI服务器（推理型）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AI服务器（训练型）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AI服务器（推理+训练型）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边缘一体机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瘦终端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平板电脑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网络产品</w:t>
            </w: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F5G光传输设备（盒式交叉）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F5G光传输设备（盒式非交叉）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F5G光传输设备（框式交叉）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F5G光传输设备（框式非交叉）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F5G光接入设备（OLT）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F5G光接入设备（ONU）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负载均衡设备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交换机（盒式）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交换机（框式）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路由器（盒式）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路由器（框式）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负载均衡软件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存储备份产品</w:t>
            </w: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存储设备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备份一体机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分布式存储设备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H03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备份软件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分布式存储软件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容灾备份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数据库产品</w:t>
            </w: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分布式数据库（分析型）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分布式数据库（事务型）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集中式数据库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中间件</w:t>
            </w: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工作流中间件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交易（事务）中间件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企业服务总线中间件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数据交换平台中间件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微服务平台中间件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文件传输中间件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消息中间件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应用服务器中间件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云计算产品</w:t>
            </w: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服务器虚拟化软件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容器平台软件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虚拟化云平台软件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云管理软件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S04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桌面云系统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外部设备</w:t>
            </w: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外部电力设备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打印机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多功能一体机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扫描仪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复印机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  <w:t>金融机具</w:t>
            </w: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柜员机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H01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</w:pPr>
            <w:r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zh-CN" w:eastAsia="zh-CN" w:bidi="ar-SA"/>
              </w:rPr>
              <w:t>操作系统</w:t>
            </w: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桌面操作系统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服务器操作系统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  <w:r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  <w:t>办公软件</w:t>
            </w: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文字处理软件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终端版式软件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服务端版式软件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zh-CN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浏览器</w:t>
            </w:r>
          </w:p>
        </w:tc>
        <w:tc>
          <w:tcPr>
            <w:tcW w:w="2621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  <w:t>浏览器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S01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pct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21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</w:tbl>
    <w:p>
      <w:pPr>
        <w:rPr>
          <w:rFonts w:ascii="仿宋" w:hAnsi="仿宋" w:eastAsia="仿宋" w:cs="微软雅黑"/>
          <w:b/>
          <w:sz w:val="30"/>
          <w:szCs w:val="30"/>
          <w:lang w:val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AA971"/>
    <w:multiLevelType w:val="singleLevel"/>
    <w:tmpl w:val="29CAA9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B16A5D"/>
    <w:multiLevelType w:val="multilevel"/>
    <w:tmpl w:val="2EB16A5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19FF"/>
    <w:rsid w:val="01C702EA"/>
    <w:rsid w:val="01EA71D0"/>
    <w:rsid w:val="056243EA"/>
    <w:rsid w:val="099F1446"/>
    <w:rsid w:val="0C20393F"/>
    <w:rsid w:val="0C4762E4"/>
    <w:rsid w:val="0EF54D21"/>
    <w:rsid w:val="10CD1330"/>
    <w:rsid w:val="16346922"/>
    <w:rsid w:val="18452800"/>
    <w:rsid w:val="193D7B2F"/>
    <w:rsid w:val="194523AC"/>
    <w:rsid w:val="1A3366A8"/>
    <w:rsid w:val="1C2F2E70"/>
    <w:rsid w:val="1C901B90"/>
    <w:rsid w:val="1EFA1543"/>
    <w:rsid w:val="201E1C07"/>
    <w:rsid w:val="210B3EDB"/>
    <w:rsid w:val="277976C4"/>
    <w:rsid w:val="28B906C0"/>
    <w:rsid w:val="2A0B4D99"/>
    <w:rsid w:val="2A4D0ABB"/>
    <w:rsid w:val="2B8A6344"/>
    <w:rsid w:val="2BC13734"/>
    <w:rsid w:val="2BD93577"/>
    <w:rsid w:val="2F011C63"/>
    <w:rsid w:val="2F7E5F5B"/>
    <w:rsid w:val="30DC3302"/>
    <w:rsid w:val="312B3FDA"/>
    <w:rsid w:val="3199108F"/>
    <w:rsid w:val="33B51783"/>
    <w:rsid w:val="34B561E0"/>
    <w:rsid w:val="354F5E13"/>
    <w:rsid w:val="3579545F"/>
    <w:rsid w:val="375E0EBB"/>
    <w:rsid w:val="38CE730F"/>
    <w:rsid w:val="39BC1DBE"/>
    <w:rsid w:val="3AC32107"/>
    <w:rsid w:val="3AF50D84"/>
    <w:rsid w:val="3C5563DD"/>
    <w:rsid w:val="41BD4926"/>
    <w:rsid w:val="4292190E"/>
    <w:rsid w:val="434A0D0A"/>
    <w:rsid w:val="452208B4"/>
    <w:rsid w:val="4B5D2CD5"/>
    <w:rsid w:val="4B7E7345"/>
    <w:rsid w:val="4F626B0C"/>
    <w:rsid w:val="4F7A20A8"/>
    <w:rsid w:val="4FA8550E"/>
    <w:rsid w:val="4FE93D51"/>
    <w:rsid w:val="50F96FFC"/>
    <w:rsid w:val="572C012C"/>
    <w:rsid w:val="597D505A"/>
    <w:rsid w:val="5BF41E65"/>
    <w:rsid w:val="5C964863"/>
    <w:rsid w:val="5DDD5AE5"/>
    <w:rsid w:val="5DFB2606"/>
    <w:rsid w:val="5F0C3D54"/>
    <w:rsid w:val="61783F6D"/>
    <w:rsid w:val="629372B1"/>
    <w:rsid w:val="64D608B5"/>
    <w:rsid w:val="66F26570"/>
    <w:rsid w:val="691A657C"/>
    <w:rsid w:val="6BB026D4"/>
    <w:rsid w:val="6C4C04D0"/>
    <w:rsid w:val="6CDF4A5A"/>
    <w:rsid w:val="6CE8644B"/>
    <w:rsid w:val="6D0F39D8"/>
    <w:rsid w:val="6D7F0BAB"/>
    <w:rsid w:val="6EA93F71"/>
    <w:rsid w:val="6FF32B82"/>
    <w:rsid w:val="733B2762"/>
    <w:rsid w:val="73916D55"/>
    <w:rsid w:val="769D4AAE"/>
    <w:rsid w:val="77E37F3B"/>
    <w:rsid w:val="79774261"/>
    <w:rsid w:val="79817A0B"/>
    <w:rsid w:val="7AE9159A"/>
    <w:rsid w:val="7BD858DD"/>
    <w:rsid w:val="7C5D2037"/>
    <w:rsid w:val="7D7C788C"/>
    <w:rsid w:val="7E0A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1182</Words>
  <Characters>1371</Characters>
  <Lines>0</Lines>
  <Paragraphs>0</Paragraphs>
  <TotalTime>4</TotalTime>
  <ScaleCrop>false</ScaleCrop>
  <LinksUpToDate>false</LinksUpToDate>
  <CharactersWithSpaces>1375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tingting</dc:creator>
  <cp:lastModifiedBy>张志强</cp:lastModifiedBy>
  <dcterms:modified xsi:type="dcterms:W3CDTF">2022-04-13T03:40:25Z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49C1A60A49A14F6CA31DF4A3F282F078</vt:lpwstr>
  </property>
</Properties>
</file>