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附件：</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2021年中国电子学会通过会士评定人员信息</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以姓氏笔画顺序排序</w:t>
      </w:r>
      <w:r>
        <w:rPr>
          <w:rFonts w:hint="eastAsia" w:ascii="仿宋_GB2312" w:hAnsi="仿宋_GB2312" w:eastAsia="仿宋_GB2312" w:cs="仿宋_GB2312"/>
          <w:color w:val="000000"/>
          <w:kern w:val="0"/>
          <w:sz w:val="28"/>
          <w:szCs w:val="28"/>
          <w:lang w:eastAsia="zh-CN" w:bidi="ar"/>
        </w:rPr>
        <w:t>）</w:t>
      </w:r>
    </w:p>
    <w:tbl>
      <w:tblPr>
        <w:tblStyle w:val="2"/>
        <w:tblW w:w="8918" w:type="dxa"/>
        <w:tblInd w:w="-640" w:type="dxa"/>
        <w:tblLayout w:type="autofit"/>
        <w:tblCellMar>
          <w:top w:w="0" w:type="dxa"/>
          <w:left w:w="0" w:type="dxa"/>
          <w:bottom w:w="0" w:type="dxa"/>
          <w:right w:w="0" w:type="dxa"/>
        </w:tblCellMar>
      </w:tblPr>
      <w:tblGrid>
        <w:gridCol w:w="705"/>
        <w:gridCol w:w="2132"/>
        <w:gridCol w:w="6081"/>
      </w:tblGrid>
      <w:tr>
        <w:tblPrEx>
          <w:tblCellMar>
            <w:top w:w="0" w:type="dxa"/>
            <w:left w:w="0" w:type="dxa"/>
            <w:bottom w:w="0" w:type="dxa"/>
            <w:right w:w="0" w:type="dxa"/>
          </w:tblCellMar>
        </w:tblPrEx>
        <w:trPr>
          <w:trHeight w:val="63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kern w:val="0"/>
                <w:sz w:val="32"/>
                <w:szCs w:val="32"/>
                <w:lang w:bidi="ar"/>
              </w:rPr>
              <w:t>序号</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kern w:val="0"/>
                <w:sz w:val="32"/>
                <w:szCs w:val="32"/>
                <w:lang w:bidi="ar"/>
              </w:rPr>
              <w:t>姓名</w:t>
            </w:r>
          </w:p>
        </w:tc>
        <w:tc>
          <w:tcPr>
            <w:tcW w:w="56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kern w:val="0"/>
                <w:sz w:val="32"/>
                <w:szCs w:val="32"/>
                <w:lang w:bidi="ar"/>
              </w:rPr>
              <w:t>工作单位</w:t>
            </w:r>
          </w:p>
        </w:tc>
      </w:tr>
      <w:tr>
        <w:tblPrEx>
          <w:tblCellMar>
            <w:top w:w="0" w:type="dxa"/>
            <w:left w:w="0" w:type="dxa"/>
            <w:bottom w:w="0" w:type="dxa"/>
            <w:right w:w="0" w:type="dxa"/>
          </w:tblCellMar>
        </w:tblPrEx>
        <w:trPr>
          <w:trHeight w:val="1021"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1</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郭  旗</w:t>
            </w:r>
          </w:p>
        </w:tc>
        <w:tc>
          <w:tcPr>
            <w:tcW w:w="56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仿宋_GB2312" w:hAnsi="宋体" w:eastAsia="仿宋_GB2312" w:cs="仿宋_GB2312"/>
                <w:color w:val="000000"/>
                <w:sz w:val="32"/>
                <w:szCs w:val="32"/>
              </w:rPr>
            </w:pPr>
            <w:r>
              <w:rPr>
                <w:rFonts w:hint="eastAsia" w:ascii="仿宋" w:hAnsi="仿宋" w:eastAsia="仿宋" w:cs="宋体-18030"/>
                <w:bCs/>
                <w:color w:val="000000"/>
                <w:sz w:val="32"/>
                <w:szCs w:val="32"/>
              </w:rPr>
              <w:t>中国科学院新疆理化技术研究所</w:t>
            </w:r>
          </w:p>
        </w:tc>
      </w:tr>
      <w:tr>
        <w:tblPrEx>
          <w:tblCellMar>
            <w:top w:w="0" w:type="dxa"/>
            <w:left w:w="0" w:type="dxa"/>
            <w:bottom w:w="0" w:type="dxa"/>
            <w:right w:w="0" w:type="dxa"/>
          </w:tblCellMar>
        </w:tblPrEx>
        <w:trPr>
          <w:trHeight w:val="63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2</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唐  剑</w:t>
            </w:r>
          </w:p>
        </w:tc>
        <w:tc>
          <w:tcPr>
            <w:tcW w:w="56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美的集团</w:t>
            </w:r>
          </w:p>
        </w:tc>
      </w:tr>
      <w:tr>
        <w:tblPrEx>
          <w:tblCellMar>
            <w:top w:w="0" w:type="dxa"/>
            <w:left w:w="0" w:type="dxa"/>
            <w:bottom w:w="0" w:type="dxa"/>
            <w:right w:w="0" w:type="dxa"/>
          </w:tblCellMar>
        </w:tblPrEx>
        <w:trPr>
          <w:trHeight w:val="63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仿宋_GB2312" w:hAnsi="宋体" w:eastAsia="仿宋_GB2312" w:cs="仿宋_GB2312"/>
                <w:color w:val="000000"/>
                <w:sz w:val="32"/>
                <w:szCs w:val="32"/>
              </w:rPr>
            </w:pPr>
            <w:r>
              <w:rPr>
                <w:rFonts w:hint="eastAsia" w:ascii="仿宋_GB2312" w:hAnsi="宋体" w:eastAsia="仿宋_GB2312" w:cs="仿宋_GB2312"/>
                <w:color w:val="000000"/>
                <w:kern w:val="0"/>
                <w:sz w:val="32"/>
                <w:szCs w:val="32"/>
                <w:lang w:bidi="ar"/>
              </w:rPr>
              <w:t>3</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廖建新</w:t>
            </w:r>
          </w:p>
        </w:tc>
        <w:tc>
          <w:tcPr>
            <w:tcW w:w="56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北京邮电大学</w:t>
            </w:r>
          </w:p>
        </w:tc>
      </w:tr>
    </w:tbl>
    <w:p>
      <w:pPr>
        <w:keepNext w:val="0"/>
        <w:keepLines w:val="0"/>
        <w:pageBreakBefore w:val="0"/>
        <w:widowControl/>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eastAsia="zh-CN" w:bidi="ar"/>
        </w:rPr>
        <w:t>个人简介见附表</w:t>
      </w:r>
      <w:r>
        <w:rPr>
          <w:rFonts w:hint="eastAsia" w:ascii="仿宋_GB2312" w:hAnsi="仿宋_GB2312" w:eastAsia="仿宋_GB2312" w:cs="仿宋_GB2312"/>
          <w:color w:val="000000"/>
          <w:kern w:val="0"/>
          <w:sz w:val="28"/>
          <w:szCs w:val="28"/>
          <w:lang w:val="en-US" w:eastAsia="zh-CN" w:bidi="ar"/>
        </w:rPr>
        <w:t>1-3。</w:t>
      </w:r>
    </w:p>
    <w:p>
      <w:pPr>
        <w:widowControl/>
        <w:jc w:val="left"/>
        <w:rPr>
          <w:rFonts w:ascii="仿宋_GB2312" w:hAnsi="仿宋_GB2312" w:eastAsia="仿宋_GB2312" w:cs="仿宋_GB2312"/>
          <w:color w:val="000000"/>
          <w:kern w:val="0"/>
          <w:sz w:val="28"/>
          <w:szCs w:val="28"/>
          <w:lang w:bidi="ar"/>
        </w:rPr>
      </w:pPr>
      <w:r>
        <w:rPr>
          <w:rFonts w:ascii="仿宋_GB2312" w:hAnsi="仿宋_GB2312" w:eastAsia="仿宋_GB2312" w:cs="仿宋_GB2312"/>
          <w:color w:val="000000"/>
          <w:kern w:val="0"/>
          <w:sz w:val="28"/>
          <w:szCs w:val="28"/>
          <w:lang w:bidi="ar"/>
        </w:rPr>
        <w:br w:type="page"/>
      </w:r>
    </w:p>
    <w:p>
      <w:pPr>
        <w:widowControl/>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附表1：</w:t>
      </w:r>
    </w:p>
    <w:p>
      <w:pPr>
        <w:widowControl/>
        <w:jc w:val="center"/>
        <w:rPr>
          <w:rFonts w:hint="eastAsia" w:ascii="方正小标宋简体" w:hAnsi="仿宋_GB2312" w:eastAsia="方正小标宋简体" w:cs="仿宋_GB2312"/>
          <w:color w:val="000000"/>
          <w:kern w:val="0"/>
          <w:sz w:val="28"/>
          <w:szCs w:val="28"/>
          <w:lang w:eastAsia="zh-CN" w:bidi="ar"/>
        </w:rPr>
      </w:pPr>
      <w:r>
        <w:rPr>
          <w:rFonts w:hint="eastAsia" w:ascii="方正小标宋简体" w:hAnsi="仿宋" w:eastAsia="方正小标宋简体" w:cs="宋体-18030"/>
          <w:bCs/>
          <w:color w:val="000000"/>
          <w:sz w:val="32"/>
          <w:szCs w:val="32"/>
        </w:rPr>
        <w:t>郭旗简</w:t>
      </w:r>
      <w:r>
        <w:rPr>
          <w:rFonts w:hint="eastAsia" w:ascii="方正小标宋简体" w:hAnsi="仿宋" w:eastAsia="方正小标宋简体" w:cs="宋体-18030"/>
          <w:bCs/>
          <w:color w:val="000000"/>
          <w:sz w:val="32"/>
          <w:szCs w:val="32"/>
          <w:lang w:eastAsia="zh-CN"/>
        </w:rPr>
        <w:t>介</w:t>
      </w:r>
    </w:p>
    <w:tbl>
      <w:tblPr>
        <w:tblStyle w:val="2"/>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240"/>
        <w:gridCol w:w="1221"/>
        <w:gridCol w:w="632"/>
        <w:gridCol w:w="1082"/>
        <w:gridCol w:w="1574"/>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88"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姓    名</w:t>
            </w:r>
          </w:p>
        </w:tc>
        <w:tc>
          <w:tcPr>
            <w:tcW w:w="1461" w:type="dxa"/>
            <w:gridSpan w:val="2"/>
            <w:vAlign w:val="center"/>
          </w:tcPr>
          <w:p>
            <w:pPr>
              <w:spacing w:line="0" w:lineRule="atLeast"/>
              <w:jc w:val="center"/>
              <w:rPr>
                <w:rFonts w:ascii="仿宋" w:hAnsi="仿宋" w:eastAsia="仿宋"/>
                <w:sz w:val="28"/>
                <w:szCs w:val="28"/>
              </w:rPr>
            </w:pPr>
            <w:r>
              <w:rPr>
                <w:rFonts w:hint="eastAsia" w:ascii="仿宋" w:hAnsi="仿宋" w:eastAsia="仿宋"/>
                <w:sz w:val="28"/>
                <w:szCs w:val="28"/>
              </w:rPr>
              <w:t>郭旗</w:t>
            </w:r>
          </w:p>
        </w:tc>
        <w:tc>
          <w:tcPr>
            <w:tcW w:w="632"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性别</w:t>
            </w:r>
          </w:p>
        </w:tc>
        <w:tc>
          <w:tcPr>
            <w:tcW w:w="1082"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男</w:t>
            </w:r>
          </w:p>
        </w:tc>
        <w:tc>
          <w:tcPr>
            <w:tcW w:w="1574"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出生年月</w:t>
            </w:r>
          </w:p>
        </w:tc>
        <w:tc>
          <w:tcPr>
            <w:tcW w:w="2580"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964.10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88" w:type="dxa"/>
            <w:vAlign w:val="center"/>
          </w:tcPr>
          <w:p>
            <w:pPr>
              <w:spacing w:line="0" w:lineRule="atLeast"/>
              <w:jc w:val="center"/>
              <w:rPr>
                <w:rFonts w:hint="eastAsia" w:ascii="仿宋" w:hAnsi="仿宋" w:eastAsia="仿宋" w:cstheme="minorBidi"/>
                <w:kern w:val="2"/>
                <w:sz w:val="28"/>
                <w:szCs w:val="28"/>
                <w:lang w:val="en-US" w:eastAsia="zh-CN" w:bidi="ar-SA"/>
              </w:rPr>
            </w:pPr>
            <w:r>
              <w:rPr>
                <w:rFonts w:hint="eastAsia" w:ascii="仿宋" w:hAnsi="仿宋" w:eastAsia="仿宋"/>
                <w:sz w:val="28"/>
                <w:szCs w:val="28"/>
              </w:rPr>
              <w:t>从事专业</w:t>
            </w:r>
          </w:p>
        </w:tc>
        <w:tc>
          <w:tcPr>
            <w:tcW w:w="1461" w:type="dxa"/>
            <w:gridSpan w:val="2"/>
            <w:vAlign w:val="center"/>
          </w:tcPr>
          <w:p>
            <w:pPr>
              <w:spacing w:line="0" w:lineRule="atLeast"/>
              <w:jc w:val="center"/>
              <w:rPr>
                <w:rFonts w:hint="eastAsia" w:ascii="仿宋" w:hAnsi="仿宋" w:eastAsia="仿宋" w:cstheme="minorBidi"/>
                <w:kern w:val="2"/>
                <w:sz w:val="28"/>
                <w:szCs w:val="28"/>
                <w:lang w:val="en-US" w:eastAsia="zh-CN" w:bidi="ar-SA"/>
              </w:rPr>
            </w:pPr>
            <w:r>
              <w:rPr>
                <w:rFonts w:hint="eastAsia" w:ascii="仿宋" w:hAnsi="仿宋" w:eastAsia="仿宋"/>
                <w:sz w:val="28"/>
                <w:szCs w:val="28"/>
              </w:rPr>
              <w:t>抗辐射电子学</w:t>
            </w:r>
          </w:p>
        </w:tc>
        <w:tc>
          <w:tcPr>
            <w:tcW w:w="632" w:type="dxa"/>
            <w:vAlign w:val="center"/>
          </w:tcPr>
          <w:p>
            <w:pPr>
              <w:spacing w:line="0" w:lineRule="atLeast"/>
              <w:jc w:val="center"/>
              <w:rPr>
                <w:rFonts w:hint="eastAsia" w:ascii="仿宋" w:hAnsi="仿宋" w:eastAsia="仿宋" w:cstheme="minorBidi"/>
                <w:kern w:val="2"/>
                <w:sz w:val="28"/>
                <w:szCs w:val="28"/>
                <w:lang w:val="en-US" w:eastAsia="zh-CN" w:bidi="ar-SA"/>
              </w:rPr>
            </w:pPr>
            <w:r>
              <w:rPr>
                <w:rFonts w:hint="eastAsia" w:ascii="仿宋" w:hAnsi="仿宋" w:eastAsia="仿宋"/>
                <w:sz w:val="28"/>
                <w:szCs w:val="28"/>
              </w:rPr>
              <w:t>职称</w:t>
            </w:r>
          </w:p>
        </w:tc>
        <w:tc>
          <w:tcPr>
            <w:tcW w:w="1082" w:type="dxa"/>
            <w:vAlign w:val="center"/>
          </w:tcPr>
          <w:p>
            <w:pPr>
              <w:spacing w:line="0" w:lineRule="atLeast"/>
              <w:jc w:val="center"/>
              <w:rPr>
                <w:rFonts w:hint="eastAsia" w:ascii="仿宋" w:hAnsi="仿宋" w:eastAsia="仿宋" w:cstheme="minorBidi"/>
                <w:kern w:val="2"/>
                <w:sz w:val="28"/>
                <w:szCs w:val="28"/>
                <w:lang w:val="en-US" w:eastAsia="zh-CN" w:bidi="ar-SA"/>
              </w:rPr>
            </w:pPr>
            <w:r>
              <w:rPr>
                <w:rFonts w:hint="eastAsia" w:ascii="仿宋" w:hAnsi="仿宋" w:eastAsia="仿宋"/>
                <w:sz w:val="28"/>
                <w:szCs w:val="28"/>
              </w:rPr>
              <w:t>研究员</w:t>
            </w:r>
          </w:p>
        </w:tc>
        <w:tc>
          <w:tcPr>
            <w:tcW w:w="1574" w:type="dxa"/>
            <w:vAlign w:val="center"/>
          </w:tcPr>
          <w:p>
            <w:pPr>
              <w:spacing w:line="0" w:lineRule="atLeast"/>
              <w:jc w:val="center"/>
              <w:rPr>
                <w:rFonts w:hint="eastAsia" w:ascii="仿宋" w:hAnsi="仿宋" w:eastAsia="仿宋" w:cstheme="minorBidi"/>
                <w:color w:val="000000"/>
                <w:kern w:val="2"/>
                <w:sz w:val="28"/>
                <w:szCs w:val="28"/>
                <w:lang w:val="en-US" w:eastAsia="zh-CN" w:bidi="ar-SA"/>
              </w:rPr>
            </w:pPr>
            <w:r>
              <w:rPr>
                <w:rFonts w:hint="eastAsia" w:ascii="仿宋" w:hAnsi="仿宋" w:eastAsia="仿宋"/>
                <w:color w:val="000000"/>
                <w:sz w:val="28"/>
                <w:szCs w:val="28"/>
              </w:rPr>
              <w:t>职务</w:t>
            </w:r>
          </w:p>
        </w:tc>
        <w:tc>
          <w:tcPr>
            <w:tcW w:w="2580" w:type="dxa"/>
            <w:vAlign w:val="center"/>
          </w:tcPr>
          <w:p>
            <w:pPr>
              <w:spacing w:line="0" w:lineRule="atLeast"/>
              <w:jc w:val="center"/>
              <w:rPr>
                <w:rFonts w:hint="eastAsia" w:ascii="仿宋" w:hAnsi="仿宋" w:eastAsia="仿宋" w:cstheme="minorBidi"/>
                <w:kern w:val="2"/>
                <w:sz w:val="28"/>
                <w:szCs w:val="28"/>
                <w:lang w:val="en-US" w:eastAsia="zh-CN" w:bidi="ar-SA"/>
              </w:rPr>
            </w:pPr>
            <w:r>
              <w:rPr>
                <w:rFonts w:hint="eastAsia" w:ascii="仿宋" w:hAnsi="仿宋" w:eastAsia="仿宋"/>
                <w:sz w:val="28"/>
                <w:szCs w:val="28"/>
              </w:rPr>
              <w:t>研究室主任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88" w:type="dxa"/>
            <w:vAlign w:val="center"/>
          </w:tcPr>
          <w:p>
            <w:pPr>
              <w:spacing w:line="0" w:lineRule="atLeast"/>
              <w:jc w:val="center"/>
              <w:rPr>
                <w:rFonts w:hint="eastAsia" w:ascii="仿宋" w:hAnsi="仿宋" w:eastAsia="仿宋"/>
                <w:sz w:val="28"/>
                <w:szCs w:val="28"/>
                <w:lang w:eastAsia="zh-CN"/>
              </w:rPr>
            </w:pPr>
            <w:r>
              <w:rPr>
                <w:rFonts w:hint="eastAsia" w:ascii="仿宋" w:hAnsi="仿宋" w:eastAsia="仿宋"/>
                <w:sz w:val="28"/>
                <w:szCs w:val="28"/>
                <w:lang w:eastAsia="zh-CN"/>
              </w:rPr>
              <w:t>工作单位</w:t>
            </w:r>
          </w:p>
        </w:tc>
        <w:tc>
          <w:tcPr>
            <w:tcW w:w="7329" w:type="dxa"/>
            <w:gridSpan w:val="6"/>
            <w:vAlign w:val="center"/>
          </w:tcPr>
          <w:p>
            <w:pPr>
              <w:spacing w:line="0" w:lineRule="atLeast"/>
              <w:jc w:val="center"/>
              <w:rPr>
                <w:rFonts w:ascii="仿宋" w:hAnsi="仿宋" w:eastAsia="仿宋"/>
                <w:sz w:val="28"/>
                <w:szCs w:val="28"/>
              </w:rPr>
            </w:pPr>
            <w:r>
              <w:rPr>
                <w:rFonts w:hint="eastAsia" w:ascii="仿宋" w:hAnsi="仿宋" w:eastAsia="仿宋"/>
                <w:sz w:val="28"/>
                <w:szCs w:val="28"/>
              </w:rPr>
              <w:t>中国科学院新疆理化技术研究所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82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士</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评</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成</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_GB2312"/>
                <w:sz w:val="28"/>
                <w:szCs w:val="28"/>
                <w:lang w:eastAsia="zh-CN"/>
              </w:rPr>
            </w:pPr>
            <w:r>
              <w:rPr>
                <w:rFonts w:hint="eastAsia" w:ascii="仿宋_GB2312" w:hAnsi="仿宋" w:eastAsia="仿宋_GB2312"/>
                <w:sz w:val="32"/>
                <w:szCs w:val="32"/>
                <w:lang w:eastAsia="zh-CN"/>
              </w:rPr>
              <w:t>就</w:t>
            </w:r>
          </w:p>
        </w:tc>
        <w:tc>
          <w:tcPr>
            <w:tcW w:w="7089"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ind w:firstLine="660"/>
              <w:jc w:val="left"/>
              <w:textAlignment w:val="auto"/>
              <w:rPr>
                <w:rFonts w:ascii="仿宋" w:hAnsi="仿宋" w:eastAsia="仿宋"/>
                <w:sz w:val="28"/>
                <w:szCs w:val="28"/>
              </w:rPr>
            </w:pPr>
            <w:r>
              <w:rPr>
                <w:rFonts w:hint="eastAsia" w:ascii="仿宋" w:hAnsi="仿宋" w:eastAsia="仿宋"/>
                <w:sz w:val="28"/>
                <w:szCs w:val="28"/>
              </w:rPr>
              <w:t>候选人长期从事半导体器件与集成电路辐射效应机理、试验评估方法、加固技术和空间辐射剂量在轨测量技术研究。作为主持人承担核高基、国家863、973、自然基金和装备预研等国家及中科院科研课题20余项。主要成就及贡献如下：</w:t>
            </w:r>
          </w:p>
          <w:p>
            <w:pPr>
              <w:keepNext w:val="0"/>
              <w:keepLines w:val="0"/>
              <w:pageBreakBefore w:val="0"/>
              <w:widowControl w:val="0"/>
              <w:kinsoku/>
              <w:wordWrap/>
              <w:overflowPunct/>
              <w:topLinePunct w:val="0"/>
              <w:autoSpaceDE/>
              <w:autoSpaceDN/>
              <w:bidi w:val="0"/>
              <w:adjustRightInd/>
              <w:snapToGrid/>
              <w:spacing w:line="360" w:lineRule="auto"/>
              <w:ind w:firstLine="660"/>
              <w:jc w:val="left"/>
              <w:textAlignment w:val="auto"/>
              <w:rPr>
                <w:rFonts w:ascii="仿宋" w:hAnsi="仿宋" w:eastAsia="仿宋"/>
                <w:sz w:val="28"/>
                <w:szCs w:val="28"/>
              </w:rPr>
            </w:pPr>
            <w:r>
              <w:rPr>
                <w:rFonts w:hint="eastAsia" w:ascii="仿宋" w:hAnsi="仿宋" w:eastAsia="仿宋"/>
                <w:sz w:val="28"/>
                <w:szCs w:val="28"/>
              </w:rPr>
              <w:t>1、针对我国空间光电遥感、探测技术发展需求，研制了国内首套“光电成像器件辐射损伤检测设备”，实现了CCD、CMOS图像传感器累积辐射损伤全参数测试；突破了光电成像器件电离与位移辐射效应分离测试、单粒子效应模拟试验、天基暗弱目标探测系统辐射影响抑制和在轨修复技术。成果应用于国产光电成像器件KFS性能考核评估、光电探测载荷KFS设计和器件选用，为XX-3卫星南大西洋区图像异常原因分析、在轨风险评估、运行管理和后续型号的KFS设计提供了保障；为国产CMOS图像传感器KFS设计及“高分六号”工程研制提供了试验依据与技术支撑。</w:t>
            </w:r>
          </w:p>
          <w:p>
            <w:pPr>
              <w:keepNext w:val="0"/>
              <w:keepLines w:val="0"/>
              <w:pageBreakBefore w:val="0"/>
              <w:widowControl w:val="0"/>
              <w:kinsoku/>
              <w:wordWrap/>
              <w:overflowPunct/>
              <w:topLinePunct w:val="0"/>
              <w:autoSpaceDE/>
              <w:autoSpaceDN/>
              <w:bidi w:val="0"/>
              <w:adjustRightInd/>
              <w:snapToGrid/>
              <w:spacing w:line="360" w:lineRule="auto"/>
              <w:ind w:firstLine="660"/>
              <w:jc w:val="left"/>
              <w:textAlignment w:val="auto"/>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针对我国先进工艺KFS电路研制和加固工艺平台建设需求，开展面向先进工艺KFS电路研制过程的辐射效应试验评估技术研究，研制了“晶圆级器件辐射效应试验设备”，实现了KFS集成电路研制中间环节的辐射效应试验、KFS性能监测和评估验证，使我国加固器件的辐射效应试验测试能力从最终产品阶段延伸到器件研制全过程；揭示了器件辐射损伤到集成电路性能退化的传导机理，建立了复杂集成电路辐射损伤分析方法和性能评估方法，成果应用于KFS“龙芯“CPU研制和某国产工艺平台研发，为高性能KFS电路研制和自主工艺平台建设提供重要支撑。</w:t>
            </w:r>
          </w:p>
          <w:p>
            <w:pPr>
              <w:keepNext w:val="0"/>
              <w:keepLines w:val="0"/>
              <w:pageBreakBefore w:val="0"/>
              <w:widowControl w:val="0"/>
              <w:kinsoku/>
              <w:wordWrap/>
              <w:overflowPunct/>
              <w:topLinePunct w:val="0"/>
              <w:autoSpaceDE/>
              <w:autoSpaceDN/>
              <w:bidi w:val="0"/>
              <w:adjustRightInd/>
              <w:snapToGrid/>
              <w:spacing w:line="360" w:lineRule="auto"/>
              <w:ind w:firstLine="660"/>
              <w:jc w:val="left"/>
              <w:textAlignment w:val="auto"/>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面向下一代装备对高性能存储的需求，瞄准存储器技术前沿，开展了KFS相变存储器关键技术研究，首次提出SOI技术与GeSbTe相变材料结合的相变存储器加固思路，研制出SOI基8x8相变存储单元阵列，实现了数据读、写功能，验证了基于SOI的相变存储器技术路线的可行性，为我国下一代KFS存储器的发展探索了新的技术路线。</w:t>
            </w:r>
          </w:p>
          <w:p>
            <w:pPr>
              <w:keepNext w:val="0"/>
              <w:keepLines w:val="0"/>
              <w:pageBreakBefore w:val="0"/>
              <w:widowControl w:val="0"/>
              <w:kinsoku/>
              <w:wordWrap/>
              <w:overflowPunct/>
              <w:topLinePunct w:val="0"/>
              <w:autoSpaceDE/>
              <w:autoSpaceDN/>
              <w:bidi w:val="0"/>
              <w:adjustRightInd/>
              <w:snapToGrid/>
              <w:spacing w:line="360" w:lineRule="auto"/>
              <w:ind w:firstLine="660"/>
              <w:jc w:val="left"/>
              <w:textAlignment w:val="auto"/>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研制出国内首台空间辐射剂量在轨监测设备-PMOS剂量计，首次实现了卫星内电离辐射剂量的在轨实时测量。该剂量计在实践、风云、北斗等多个卫星系列上得到应用，获得了大量空间辐射剂量实时数据，为卫星的辐射效应风险评估、在轨预警、运行管理和故障分析提供了有力的技术保障。</w:t>
            </w:r>
          </w:p>
          <w:p>
            <w:pPr>
              <w:keepNext w:val="0"/>
              <w:keepLines w:val="0"/>
              <w:pageBreakBefore w:val="0"/>
              <w:widowControl w:val="0"/>
              <w:kinsoku/>
              <w:wordWrap/>
              <w:overflowPunct/>
              <w:topLinePunct w:val="0"/>
              <w:autoSpaceDE/>
              <w:autoSpaceDN/>
              <w:bidi w:val="0"/>
              <w:adjustRightInd/>
              <w:snapToGrid/>
              <w:spacing w:line="360" w:lineRule="auto"/>
              <w:ind w:firstLine="660"/>
              <w:jc w:val="left"/>
              <w:textAlignment w:val="auto"/>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针对我国长寿命卫星累积辐射效应试验评估需求和技术短板，作为实验室负责人组织建设了国内唯一由辐照装置、元器件测试系统和辐射场测量设备就近配置构成的功能完整的累积辐射效应试验平台，解决了超大规模集成电路、数模混合电路和光电器件等复杂器件辐射效应定量测试难题；突破了多种新型器件累积辐射效应试验技术，建立了试验评估规范，形成面向全行业的共用技术平台，服务于国内几乎所有器件辐射效应研究和应用单位，为我国重要型号工程和国产器件研制提供了支撑。</w:t>
            </w:r>
          </w:p>
          <w:p>
            <w:pPr>
              <w:keepNext w:val="0"/>
              <w:keepLines w:val="0"/>
              <w:pageBreakBefore w:val="0"/>
              <w:widowControl w:val="0"/>
              <w:kinsoku/>
              <w:wordWrap/>
              <w:overflowPunct/>
              <w:topLinePunct w:val="0"/>
              <w:autoSpaceDE/>
              <w:autoSpaceDN/>
              <w:bidi w:val="0"/>
              <w:adjustRightInd/>
              <w:snapToGrid/>
              <w:spacing w:line="360" w:lineRule="auto"/>
              <w:ind w:firstLine="660"/>
              <w:jc w:val="left"/>
              <w:textAlignment w:val="auto"/>
              <w:rPr>
                <w:rFonts w:ascii="仿宋" w:hAnsi="仿宋" w:eastAsia="仿宋"/>
                <w:sz w:val="28"/>
                <w:szCs w:val="28"/>
              </w:rPr>
            </w:pPr>
            <w:r>
              <w:rPr>
                <w:rFonts w:hint="eastAsia" w:ascii="仿宋" w:hAnsi="仿宋" w:eastAsia="仿宋"/>
                <w:sz w:val="28"/>
                <w:szCs w:val="28"/>
              </w:rPr>
              <w:t>在国内外各类期刊杂志中发表文章</w:t>
            </w:r>
            <w:r>
              <w:rPr>
                <w:rFonts w:ascii="仿宋" w:hAnsi="仿宋" w:eastAsia="仿宋"/>
                <w:sz w:val="28"/>
                <w:szCs w:val="28"/>
              </w:rPr>
              <w:t>200</w:t>
            </w:r>
            <w:r>
              <w:rPr>
                <w:rFonts w:hint="eastAsia" w:ascii="仿宋" w:hAnsi="仿宋" w:eastAsia="仿宋"/>
                <w:sz w:val="28"/>
                <w:szCs w:val="28"/>
              </w:rPr>
              <w:t>余篇，其中SCI收录70篇，EI收录55篇，授权发明专利11项，获批软件著作权16项。</w:t>
            </w:r>
          </w:p>
          <w:p>
            <w:pPr>
              <w:keepNext w:val="0"/>
              <w:keepLines w:val="0"/>
              <w:pageBreakBefore w:val="0"/>
              <w:widowControl w:val="0"/>
              <w:kinsoku/>
              <w:wordWrap/>
              <w:overflowPunct/>
              <w:topLinePunct w:val="0"/>
              <w:autoSpaceDE/>
              <w:autoSpaceDN/>
              <w:bidi w:val="0"/>
              <w:adjustRightInd/>
              <w:snapToGrid/>
              <w:spacing w:line="360" w:lineRule="auto"/>
              <w:ind w:firstLine="660"/>
              <w:jc w:val="left"/>
              <w:textAlignment w:val="auto"/>
              <w:rPr>
                <w:rFonts w:ascii="仿宋" w:hAnsi="仿宋" w:eastAsia="仿宋"/>
                <w:sz w:val="28"/>
                <w:szCs w:val="28"/>
              </w:rPr>
            </w:pPr>
            <w:r>
              <w:rPr>
                <w:rFonts w:hint="eastAsia" w:ascii="仿宋" w:hAnsi="仿宋" w:eastAsia="仿宋"/>
                <w:sz w:val="28"/>
                <w:szCs w:val="28"/>
              </w:rPr>
              <w:t>获新疆自治区科技突出贡献奖1项（2</w:t>
            </w:r>
            <w:r>
              <w:rPr>
                <w:rFonts w:ascii="仿宋" w:hAnsi="仿宋" w:eastAsia="仿宋"/>
                <w:sz w:val="28"/>
                <w:szCs w:val="28"/>
              </w:rPr>
              <w:t>020</w:t>
            </w:r>
            <w:r>
              <w:rPr>
                <w:rFonts w:hint="eastAsia" w:ascii="仿宋" w:hAnsi="仿宋" w:eastAsia="仿宋"/>
                <w:sz w:val="28"/>
                <w:szCs w:val="28"/>
              </w:rPr>
              <w:t>年），科技进步一等奖3项（2</w:t>
            </w:r>
            <w:r>
              <w:rPr>
                <w:rFonts w:ascii="仿宋" w:hAnsi="仿宋" w:eastAsia="仿宋"/>
                <w:sz w:val="28"/>
                <w:szCs w:val="28"/>
              </w:rPr>
              <w:t>018</w:t>
            </w:r>
            <w:r>
              <w:rPr>
                <w:rFonts w:hint="eastAsia" w:ascii="仿宋" w:hAnsi="仿宋" w:eastAsia="仿宋"/>
                <w:sz w:val="28"/>
                <w:szCs w:val="28"/>
              </w:rPr>
              <w:t>年，排名第一；2</w:t>
            </w:r>
            <w:r>
              <w:rPr>
                <w:rFonts w:ascii="仿宋" w:hAnsi="仿宋" w:eastAsia="仿宋"/>
                <w:sz w:val="28"/>
                <w:szCs w:val="28"/>
              </w:rPr>
              <w:t>015</w:t>
            </w:r>
            <w:r>
              <w:rPr>
                <w:rFonts w:hint="eastAsia" w:ascii="仿宋" w:hAnsi="仿宋" w:eastAsia="仿宋"/>
                <w:sz w:val="28"/>
                <w:szCs w:val="28"/>
              </w:rPr>
              <w:t>年，排名第三；2</w:t>
            </w:r>
            <w:r>
              <w:rPr>
                <w:rFonts w:ascii="仿宋" w:hAnsi="仿宋" w:eastAsia="仿宋"/>
                <w:sz w:val="28"/>
                <w:szCs w:val="28"/>
              </w:rPr>
              <w:t>014</w:t>
            </w:r>
            <w:r>
              <w:rPr>
                <w:rFonts w:hint="eastAsia" w:ascii="仿宋" w:hAnsi="仿宋" w:eastAsia="仿宋"/>
                <w:sz w:val="28"/>
                <w:szCs w:val="28"/>
              </w:rPr>
              <w:t>年，排名第二），二等奖1项（1</w:t>
            </w:r>
            <w:r>
              <w:rPr>
                <w:rFonts w:ascii="仿宋" w:hAnsi="仿宋" w:eastAsia="仿宋"/>
                <w:sz w:val="28"/>
                <w:szCs w:val="28"/>
              </w:rPr>
              <w:t>998</w:t>
            </w:r>
            <w:r>
              <w:rPr>
                <w:rFonts w:hint="eastAsia" w:ascii="仿宋" w:hAnsi="仿宋" w:eastAsia="仿宋"/>
                <w:sz w:val="28"/>
                <w:szCs w:val="28"/>
              </w:rPr>
              <w:t>年，排名第七），三等奖2项（1</w:t>
            </w:r>
            <w:r>
              <w:rPr>
                <w:rFonts w:ascii="仿宋" w:hAnsi="仿宋" w:eastAsia="仿宋"/>
                <w:sz w:val="28"/>
                <w:szCs w:val="28"/>
              </w:rPr>
              <w:t>999</w:t>
            </w:r>
            <w:r>
              <w:rPr>
                <w:rFonts w:hint="eastAsia" w:ascii="仿宋" w:hAnsi="仿宋" w:eastAsia="仿宋"/>
                <w:sz w:val="28"/>
                <w:szCs w:val="28"/>
              </w:rPr>
              <w:t>年，排名第三； 1</w:t>
            </w:r>
            <w:r>
              <w:rPr>
                <w:rFonts w:ascii="仿宋" w:hAnsi="仿宋" w:eastAsia="仿宋"/>
                <w:sz w:val="28"/>
                <w:szCs w:val="28"/>
              </w:rPr>
              <w:t>994</w:t>
            </w:r>
            <w:r>
              <w:rPr>
                <w:rFonts w:hint="eastAsia" w:ascii="仿宋" w:hAnsi="仿宋" w:eastAsia="仿宋"/>
                <w:sz w:val="28"/>
                <w:szCs w:val="28"/>
              </w:rPr>
              <w:t>年，排名第四）。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8"/>
                <w:szCs w:val="28"/>
              </w:rPr>
            </w:pPr>
            <w:r>
              <w:rPr>
                <w:rFonts w:hint="eastAsia" w:ascii="仿宋" w:hAnsi="仿宋" w:eastAsia="仿宋"/>
                <w:sz w:val="28"/>
                <w:szCs w:val="28"/>
              </w:rPr>
              <w:t>获新疆自治区先进工作者（2</w:t>
            </w:r>
            <w:r>
              <w:rPr>
                <w:rFonts w:ascii="仿宋" w:hAnsi="仿宋" w:eastAsia="仿宋"/>
                <w:sz w:val="28"/>
                <w:szCs w:val="28"/>
              </w:rPr>
              <w:t>020</w:t>
            </w:r>
            <w:r>
              <w:rPr>
                <w:rFonts w:hint="eastAsia" w:ascii="仿宋" w:hAnsi="仿宋" w:eastAsia="仿宋"/>
                <w:sz w:val="28"/>
                <w:szCs w:val="28"/>
              </w:rPr>
              <w:t>年）、中科院“朱李月华”优秀教师、863计划“十二五”科技攻关科技创新之星、第八届中国电子学会“优秀科技工作者”等荣誉称号，享受国务院政府特殊津贴。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82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8"/>
                <w:szCs w:val="28"/>
                <w:lang w:eastAsia="zh-CN"/>
              </w:rPr>
            </w:pPr>
            <w:r>
              <w:rPr>
                <w:rFonts w:hint="eastAsia" w:ascii="仿宋" w:hAnsi="仿宋" w:eastAsia="仿宋"/>
                <w:sz w:val="28"/>
                <w:szCs w:val="28"/>
                <w:lang w:eastAsia="zh-CN"/>
              </w:rPr>
              <w:t>参与学会工作情况</w:t>
            </w:r>
          </w:p>
        </w:tc>
        <w:tc>
          <w:tcPr>
            <w:tcW w:w="708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contextualSpacing/>
              <w:textAlignment w:val="auto"/>
              <w:rPr>
                <w:rFonts w:eastAsia="仿宋"/>
                <w:kern w:val="0"/>
                <w:sz w:val="28"/>
                <w:szCs w:val="28"/>
              </w:rPr>
            </w:pPr>
            <w:r>
              <w:rPr>
                <w:rFonts w:hint="eastAsia" w:eastAsia="仿宋"/>
                <w:kern w:val="0"/>
                <w:sz w:val="28"/>
                <w:szCs w:val="28"/>
                <w:lang w:val="en-US" w:eastAsia="zh-CN"/>
              </w:rPr>
              <w:t>1.</w:t>
            </w:r>
            <w:r>
              <w:rPr>
                <w:rFonts w:eastAsia="仿宋"/>
                <w:kern w:val="0"/>
                <w:sz w:val="28"/>
                <w:szCs w:val="28"/>
              </w:rPr>
              <w:t>第十三届抗辐射电子学与电磁脉冲会议，“电子器件重离子辐射损伤效应研究进展”，厦门，2019.7.24-25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contextualSpacing/>
              <w:textAlignment w:val="auto"/>
              <w:rPr>
                <w:rFonts w:eastAsia="仿宋"/>
                <w:kern w:val="0"/>
                <w:sz w:val="28"/>
                <w:szCs w:val="28"/>
              </w:rPr>
            </w:pPr>
            <w:r>
              <w:rPr>
                <w:rFonts w:hint="eastAsia" w:eastAsia="仿宋"/>
                <w:kern w:val="0"/>
                <w:sz w:val="28"/>
                <w:szCs w:val="28"/>
                <w:lang w:val="en-US" w:eastAsia="zh-CN"/>
              </w:rPr>
              <w:t>2.</w:t>
            </w:r>
            <w:r>
              <w:rPr>
                <w:rFonts w:eastAsia="仿宋"/>
                <w:kern w:val="0"/>
                <w:sz w:val="28"/>
                <w:szCs w:val="28"/>
              </w:rPr>
              <w:t>第三届全国辐射物理学术交流会，“电子元器件空间累积辐射效应研究” ，新疆伊宁，2018.7.24-28</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ascii="仿宋" w:hAnsi="仿宋" w:eastAsia="仿宋"/>
                <w:sz w:val="28"/>
                <w:szCs w:val="28"/>
              </w:rPr>
            </w:pPr>
            <w:r>
              <w:rPr>
                <w:rFonts w:hint="eastAsia" w:eastAsia="仿宋"/>
                <w:kern w:val="0"/>
                <w:sz w:val="28"/>
                <w:szCs w:val="28"/>
                <w:lang w:val="en-US" w:eastAsia="zh-CN"/>
              </w:rPr>
              <w:t>3.</w:t>
            </w:r>
            <w:r>
              <w:rPr>
                <w:rFonts w:eastAsia="仿宋"/>
                <w:kern w:val="0"/>
                <w:sz w:val="28"/>
                <w:szCs w:val="28"/>
              </w:rPr>
              <w:t>西部核学会联合体2017年学术年会，“先进CMOS器件空间环境适应性及面临的挑战” ，新疆伊宁，2017.7.12-15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82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8"/>
                <w:szCs w:val="28"/>
                <w:lang w:eastAsia="zh-CN"/>
              </w:rPr>
            </w:pPr>
            <w:r>
              <w:rPr>
                <w:rFonts w:hint="eastAsia" w:ascii="仿宋" w:hAnsi="仿宋" w:eastAsia="仿宋"/>
                <w:sz w:val="28"/>
                <w:szCs w:val="28"/>
                <w:lang w:eastAsia="zh-CN"/>
              </w:rPr>
              <w:t>在其他学术团体任职情况</w:t>
            </w:r>
          </w:p>
        </w:tc>
        <w:tc>
          <w:tcPr>
            <w:tcW w:w="7089"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eastAsia="仿宋"/>
                <w:kern w:val="0"/>
                <w:sz w:val="28"/>
                <w:szCs w:val="28"/>
                <w:lang w:val="en-US" w:eastAsia="zh-CN"/>
              </w:rPr>
            </w:pPr>
            <w:r>
              <w:rPr>
                <w:rFonts w:hint="eastAsia" w:eastAsia="仿宋"/>
                <w:kern w:val="0"/>
                <w:sz w:val="28"/>
                <w:szCs w:val="28"/>
                <w:lang w:val="en-US" w:eastAsia="zh-CN"/>
              </w:rPr>
              <w:t>新疆核学会理事长</w:t>
            </w:r>
          </w:p>
        </w:tc>
      </w:tr>
    </w:tbl>
    <w:p>
      <w:pPr>
        <w:widowControl/>
        <w:jc w:val="left"/>
        <w:rPr>
          <w:rFonts w:hint="eastAsia" w:ascii="仿宋_GB2312" w:hAnsi="仿宋_GB2312" w:eastAsia="仿宋_GB2312" w:cs="仿宋_GB2312"/>
          <w:color w:val="000000"/>
          <w:kern w:val="0"/>
          <w:sz w:val="28"/>
          <w:szCs w:val="28"/>
          <w:lang w:eastAsia="zh-CN" w:bidi="ar"/>
        </w:rPr>
      </w:pPr>
    </w:p>
    <w:p>
      <w:pPr>
        <w:widowControl/>
        <w:jc w:val="left"/>
        <w:rPr>
          <w:rFonts w:hint="eastAsia" w:ascii="仿宋_GB2312" w:hAnsi="仿宋_GB2312" w:eastAsia="仿宋_GB2312" w:cs="仿宋_GB2312"/>
          <w:color w:val="000000"/>
          <w:kern w:val="0"/>
          <w:sz w:val="28"/>
          <w:szCs w:val="28"/>
          <w:lang w:eastAsia="zh-CN" w:bidi="ar"/>
        </w:rPr>
      </w:pPr>
    </w:p>
    <w:p>
      <w:pPr>
        <w:widowControl/>
        <w:jc w:val="left"/>
        <w:rPr>
          <w:rFonts w:hint="eastAsia" w:ascii="仿宋_GB2312" w:hAnsi="仿宋_GB2312" w:eastAsia="仿宋_GB2312" w:cs="仿宋_GB2312"/>
          <w:color w:val="000000"/>
          <w:kern w:val="0"/>
          <w:sz w:val="28"/>
          <w:szCs w:val="28"/>
          <w:lang w:eastAsia="zh-CN" w:bidi="ar"/>
        </w:rPr>
      </w:pPr>
    </w:p>
    <w:p>
      <w:pPr>
        <w:widowControl/>
        <w:jc w:val="left"/>
        <w:rPr>
          <w:rFonts w:hint="eastAsia" w:ascii="仿宋_GB2312" w:hAnsi="仿宋_GB2312" w:eastAsia="仿宋_GB2312" w:cs="仿宋_GB2312"/>
          <w:color w:val="000000"/>
          <w:kern w:val="0"/>
          <w:sz w:val="28"/>
          <w:szCs w:val="28"/>
          <w:lang w:eastAsia="zh-CN" w:bidi="ar"/>
        </w:rPr>
      </w:pPr>
    </w:p>
    <w:p>
      <w:pPr>
        <w:widowControl/>
        <w:jc w:val="left"/>
        <w:rPr>
          <w:rFonts w:hint="eastAsia" w:ascii="仿宋_GB2312" w:hAnsi="仿宋_GB2312" w:eastAsia="仿宋_GB2312" w:cs="仿宋_GB2312"/>
          <w:color w:val="000000"/>
          <w:kern w:val="0"/>
          <w:sz w:val="28"/>
          <w:szCs w:val="28"/>
          <w:lang w:eastAsia="zh-CN" w:bidi="ar"/>
        </w:rPr>
      </w:pPr>
    </w:p>
    <w:p>
      <w:pPr>
        <w:widowControl/>
        <w:jc w:val="left"/>
        <w:rPr>
          <w:rFonts w:hint="eastAsia" w:ascii="仿宋_GB2312" w:hAnsi="仿宋_GB2312" w:eastAsia="仿宋_GB2312" w:cs="仿宋_GB2312"/>
          <w:color w:val="000000"/>
          <w:kern w:val="0"/>
          <w:sz w:val="28"/>
          <w:szCs w:val="28"/>
          <w:lang w:eastAsia="zh-CN" w:bidi="ar"/>
        </w:rPr>
      </w:pPr>
    </w:p>
    <w:p>
      <w:pPr>
        <w:widowControl/>
        <w:jc w:val="left"/>
        <w:rPr>
          <w:rFonts w:hint="eastAsia" w:ascii="仿宋_GB2312" w:hAnsi="仿宋_GB2312" w:eastAsia="仿宋_GB2312" w:cs="仿宋_GB2312"/>
          <w:color w:val="000000"/>
          <w:kern w:val="0"/>
          <w:sz w:val="28"/>
          <w:szCs w:val="28"/>
          <w:lang w:eastAsia="zh-CN" w:bidi="ar"/>
        </w:rPr>
      </w:pPr>
    </w:p>
    <w:p>
      <w:pPr>
        <w:widowControl/>
        <w:jc w:val="left"/>
        <w:rPr>
          <w:rFonts w:hint="eastAsia" w:ascii="仿宋_GB2312" w:hAnsi="仿宋_GB2312" w:eastAsia="仿宋_GB2312" w:cs="仿宋_GB2312"/>
          <w:color w:val="000000"/>
          <w:kern w:val="0"/>
          <w:sz w:val="28"/>
          <w:szCs w:val="28"/>
          <w:lang w:eastAsia="zh-CN" w:bidi="ar"/>
        </w:rPr>
      </w:pPr>
    </w:p>
    <w:p>
      <w:pPr>
        <w:widowControl/>
        <w:jc w:val="left"/>
        <w:rPr>
          <w:rFonts w:hint="eastAsia" w:ascii="仿宋_GB2312" w:hAnsi="仿宋_GB2312" w:eastAsia="仿宋_GB2312" w:cs="仿宋_GB2312"/>
          <w:color w:val="000000"/>
          <w:kern w:val="0"/>
          <w:sz w:val="28"/>
          <w:szCs w:val="28"/>
          <w:lang w:eastAsia="zh-CN" w:bidi="ar"/>
        </w:rPr>
      </w:pPr>
    </w:p>
    <w:p>
      <w:pPr>
        <w:widowControl/>
        <w:jc w:val="left"/>
        <w:rPr>
          <w:rFonts w:hint="eastAsia" w:ascii="仿宋_GB2312" w:hAnsi="仿宋_GB2312" w:eastAsia="仿宋_GB2312" w:cs="仿宋_GB2312"/>
          <w:color w:val="000000"/>
          <w:kern w:val="0"/>
          <w:sz w:val="28"/>
          <w:szCs w:val="28"/>
          <w:lang w:eastAsia="zh-CN" w:bidi="ar"/>
        </w:rPr>
      </w:pPr>
    </w:p>
    <w:p>
      <w:pPr>
        <w:widowControl/>
        <w:jc w:val="left"/>
        <w:rPr>
          <w:rFonts w:hint="eastAsia" w:ascii="仿宋_GB2312" w:hAnsi="仿宋_GB2312" w:eastAsia="仿宋_GB2312" w:cs="仿宋_GB2312"/>
          <w:color w:val="000000"/>
          <w:kern w:val="0"/>
          <w:sz w:val="28"/>
          <w:szCs w:val="28"/>
          <w:lang w:eastAsia="zh-CN" w:bidi="ar"/>
        </w:rPr>
      </w:pPr>
    </w:p>
    <w:p>
      <w:pPr>
        <w:widowControl/>
        <w:jc w:val="left"/>
        <w:rPr>
          <w:rFonts w:hint="eastAsia" w:ascii="仿宋_GB2312" w:hAnsi="仿宋_GB2312" w:eastAsia="仿宋_GB2312" w:cs="仿宋_GB2312"/>
          <w:color w:val="000000"/>
          <w:kern w:val="0"/>
          <w:sz w:val="28"/>
          <w:szCs w:val="28"/>
          <w:lang w:eastAsia="zh-CN" w:bidi="ar"/>
        </w:rPr>
      </w:pPr>
    </w:p>
    <w:p>
      <w:pPr>
        <w:widowControl/>
        <w:jc w:val="left"/>
        <w:rPr>
          <w:rFonts w:hint="eastAsia" w:ascii="仿宋_GB2312" w:hAnsi="仿宋_GB2312" w:eastAsia="仿宋_GB2312" w:cs="仿宋_GB2312"/>
          <w:color w:val="000000"/>
          <w:kern w:val="0"/>
          <w:sz w:val="28"/>
          <w:szCs w:val="28"/>
          <w:lang w:eastAsia="zh-CN" w:bidi="ar"/>
        </w:rPr>
      </w:pPr>
    </w:p>
    <w:p>
      <w:pPr>
        <w:widowControl/>
        <w:jc w:val="left"/>
        <w:rPr>
          <w:rFonts w:hint="eastAsia" w:ascii="仿宋_GB2312" w:hAnsi="仿宋_GB2312" w:eastAsia="仿宋_GB2312" w:cs="仿宋_GB2312"/>
          <w:color w:val="000000"/>
          <w:kern w:val="0"/>
          <w:sz w:val="28"/>
          <w:szCs w:val="28"/>
          <w:lang w:eastAsia="zh-CN" w:bidi="ar"/>
        </w:rPr>
      </w:pPr>
    </w:p>
    <w:p>
      <w:pPr>
        <w:widowControl/>
        <w:jc w:val="left"/>
        <w:rPr>
          <w:rFonts w:hint="eastAsia" w:ascii="仿宋_GB2312" w:hAnsi="仿宋_GB2312" w:eastAsia="仿宋_GB2312" w:cs="仿宋_GB2312"/>
          <w:color w:val="000000"/>
          <w:kern w:val="0"/>
          <w:sz w:val="28"/>
          <w:szCs w:val="28"/>
          <w:lang w:eastAsia="zh-CN" w:bidi="ar"/>
        </w:rPr>
      </w:pPr>
    </w:p>
    <w:p>
      <w:pPr>
        <w:widowControl/>
        <w:jc w:val="left"/>
        <w:rPr>
          <w:rFonts w:hint="eastAsia" w:ascii="仿宋_GB2312" w:hAnsi="仿宋_GB2312" w:eastAsia="仿宋_GB2312" w:cs="仿宋_GB2312"/>
          <w:color w:val="000000"/>
          <w:kern w:val="0"/>
          <w:sz w:val="28"/>
          <w:szCs w:val="28"/>
          <w:lang w:eastAsia="zh-CN" w:bidi="ar"/>
        </w:rPr>
      </w:pPr>
    </w:p>
    <w:p>
      <w:pPr>
        <w:widowControl/>
        <w:jc w:val="left"/>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eastAsia="zh-CN" w:bidi="ar"/>
        </w:rPr>
        <w:t>附表</w:t>
      </w:r>
      <w:r>
        <w:rPr>
          <w:rFonts w:hint="eastAsia" w:ascii="仿宋_GB2312" w:hAnsi="仿宋_GB2312" w:eastAsia="仿宋_GB2312" w:cs="仿宋_GB2312"/>
          <w:color w:val="000000"/>
          <w:kern w:val="0"/>
          <w:sz w:val="28"/>
          <w:szCs w:val="28"/>
          <w:lang w:val="en-US" w:eastAsia="zh-CN" w:bidi="ar"/>
        </w:rPr>
        <w:t>2</w:t>
      </w:r>
    </w:p>
    <w:p>
      <w:pPr>
        <w:widowControl/>
        <w:jc w:val="center"/>
        <w:rPr>
          <w:rFonts w:hint="eastAsia" w:ascii="仿宋_GB2312" w:hAnsi="仿宋" w:eastAsia="方正小标宋简体"/>
          <w:sz w:val="32"/>
          <w:szCs w:val="32"/>
          <w:lang w:eastAsia="zh-CN"/>
        </w:rPr>
      </w:pPr>
      <w:r>
        <w:rPr>
          <w:rFonts w:hint="eastAsia" w:ascii="方正小标宋简体" w:hAnsi="仿宋" w:eastAsia="方正小标宋简体" w:cs="宋体-18030"/>
          <w:bCs/>
          <w:color w:val="000000"/>
          <w:sz w:val="32"/>
          <w:szCs w:val="32"/>
          <w:lang w:eastAsia="zh-CN"/>
        </w:rPr>
        <w:t>唐剑</w:t>
      </w:r>
      <w:r>
        <w:rPr>
          <w:rFonts w:hint="eastAsia" w:ascii="方正小标宋简体" w:hAnsi="仿宋" w:eastAsia="方正小标宋简体" w:cs="宋体-18030"/>
          <w:bCs/>
          <w:color w:val="000000"/>
          <w:sz w:val="32"/>
          <w:szCs w:val="32"/>
        </w:rPr>
        <w:t>简</w:t>
      </w:r>
      <w:r>
        <w:rPr>
          <w:rFonts w:hint="eastAsia" w:ascii="方正小标宋简体" w:hAnsi="仿宋" w:eastAsia="方正小标宋简体" w:cs="宋体-18030"/>
          <w:bCs/>
          <w:color w:val="000000"/>
          <w:sz w:val="32"/>
          <w:szCs w:val="32"/>
          <w:lang w:eastAsia="zh-CN"/>
        </w:rPr>
        <w:t>介</w:t>
      </w:r>
    </w:p>
    <w:tbl>
      <w:tblPr>
        <w:tblStyle w:val="2"/>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240"/>
        <w:gridCol w:w="1221"/>
        <w:gridCol w:w="632"/>
        <w:gridCol w:w="1082"/>
        <w:gridCol w:w="1574"/>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88"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姓    名</w:t>
            </w:r>
          </w:p>
        </w:tc>
        <w:tc>
          <w:tcPr>
            <w:tcW w:w="1461" w:type="dxa"/>
            <w:gridSpan w:val="2"/>
            <w:vAlign w:val="center"/>
          </w:tcPr>
          <w:p>
            <w:pPr>
              <w:spacing w:line="0" w:lineRule="atLeast"/>
              <w:jc w:val="center"/>
              <w:rPr>
                <w:rFonts w:ascii="仿宋" w:hAnsi="仿宋" w:eastAsia="仿宋"/>
                <w:sz w:val="28"/>
                <w:szCs w:val="28"/>
              </w:rPr>
            </w:pPr>
            <w:r>
              <w:rPr>
                <w:rFonts w:hint="eastAsia" w:ascii="仿宋" w:hAnsi="仿宋" w:eastAsia="仿宋"/>
                <w:sz w:val="28"/>
                <w:szCs w:val="28"/>
              </w:rPr>
              <w:t>唐剑</w:t>
            </w:r>
          </w:p>
        </w:tc>
        <w:tc>
          <w:tcPr>
            <w:tcW w:w="632"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性别</w:t>
            </w:r>
          </w:p>
        </w:tc>
        <w:tc>
          <w:tcPr>
            <w:tcW w:w="1082"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男</w:t>
            </w:r>
          </w:p>
        </w:tc>
        <w:tc>
          <w:tcPr>
            <w:tcW w:w="1574"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出生年月</w:t>
            </w:r>
          </w:p>
        </w:tc>
        <w:tc>
          <w:tcPr>
            <w:tcW w:w="2580"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9</w:t>
            </w:r>
            <w:r>
              <w:rPr>
                <w:rFonts w:hint="eastAsia" w:ascii="仿宋" w:hAnsi="仿宋" w:eastAsia="仿宋"/>
                <w:sz w:val="28"/>
                <w:szCs w:val="28"/>
              </w:rPr>
              <w:t>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88"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从事专业</w:t>
            </w:r>
          </w:p>
        </w:tc>
        <w:tc>
          <w:tcPr>
            <w:tcW w:w="1461" w:type="dxa"/>
            <w:gridSpan w:val="2"/>
            <w:vAlign w:val="center"/>
          </w:tcPr>
          <w:p>
            <w:pPr>
              <w:spacing w:line="0" w:lineRule="atLeast"/>
              <w:jc w:val="center"/>
              <w:rPr>
                <w:rFonts w:ascii="仿宋" w:hAnsi="仿宋" w:eastAsia="仿宋"/>
                <w:sz w:val="28"/>
                <w:szCs w:val="28"/>
              </w:rPr>
            </w:pPr>
            <w:r>
              <w:rPr>
                <w:rFonts w:hint="eastAsia" w:ascii="仿宋" w:hAnsi="仿宋" w:eastAsia="仿宋"/>
                <w:sz w:val="28"/>
                <w:szCs w:val="28"/>
              </w:rPr>
              <w:t>计算机科学</w:t>
            </w:r>
          </w:p>
        </w:tc>
        <w:tc>
          <w:tcPr>
            <w:tcW w:w="632"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职称</w:t>
            </w:r>
          </w:p>
        </w:tc>
        <w:tc>
          <w:tcPr>
            <w:tcW w:w="1082"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教授</w:t>
            </w:r>
          </w:p>
        </w:tc>
        <w:tc>
          <w:tcPr>
            <w:tcW w:w="1574" w:type="dxa"/>
            <w:vAlign w:val="center"/>
          </w:tcPr>
          <w:p>
            <w:pPr>
              <w:spacing w:line="0" w:lineRule="atLeast"/>
              <w:jc w:val="center"/>
              <w:rPr>
                <w:rFonts w:ascii="仿宋" w:hAnsi="仿宋" w:eastAsia="仿宋"/>
                <w:color w:val="000000"/>
                <w:sz w:val="28"/>
                <w:szCs w:val="28"/>
              </w:rPr>
            </w:pPr>
            <w:r>
              <w:rPr>
                <w:rFonts w:hint="eastAsia" w:ascii="仿宋" w:hAnsi="仿宋" w:eastAsia="仿宋"/>
                <w:color w:val="000000"/>
                <w:sz w:val="28"/>
                <w:szCs w:val="28"/>
              </w:rPr>
              <w:t>职务</w:t>
            </w:r>
          </w:p>
        </w:tc>
        <w:tc>
          <w:tcPr>
            <w:tcW w:w="2580" w:type="dxa"/>
            <w:vAlign w:val="center"/>
          </w:tcPr>
          <w:p>
            <w:pPr>
              <w:spacing w:line="0" w:lineRule="atLeast"/>
              <w:jc w:val="center"/>
              <w:rPr>
                <w:rFonts w:ascii="仿宋" w:hAnsi="仿宋" w:eastAsia="仿宋"/>
                <w:sz w:val="28"/>
                <w:szCs w:val="28"/>
              </w:rPr>
            </w:pPr>
            <w:r>
              <w:rPr>
                <w:rFonts w:hint="eastAsia" w:ascii="仿宋" w:hAnsi="仿宋" w:eastAsia="仿宋"/>
                <w:szCs w:val="21"/>
              </w:rPr>
              <w:t>美的集团首席A</w:t>
            </w:r>
            <w:r>
              <w:rPr>
                <w:rFonts w:ascii="仿宋" w:hAnsi="仿宋" w:eastAsia="仿宋"/>
                <w:szCs w:val="21"/>
              </w:rPr>
              <w:t>I</w:t>
            </w:r>
            <w:r>
              <w:rPr>
                <w:rFonts w:hint="eastAsia" w:ascii="仿宋" w:hAnsi="仿宋" w:eastAsia="仿宋"/>
                <w:szCs w:val="21"/>
              </w:rPr>
              <w:t>官</w:t>
            </w:r>
            <w:r>
              <w:rPr>
                <w:rFonts w:hint="eastAsia"/>
              </w:rPr>
              <w:t>兼</w:t>
            </w:r>
            <w:r>
              <w:rPr>
                <w:rFonts w:hint="eastAsia" w:ascii="仿宋" w:hAnsi="仿宋" w:eastAsia="仿宋"/>
                <w:szCs w:val="21"/>
              </w:rPr>
              <w:t>A</w:t>
            </w:r>
            <w:r>
              <w:rPr>
                <w:rFonts w:ascii="仿宋" w:hAnsi="仿宋" w:eastAsia="仿宋"/>
                <w:szCs w:val="21"/>
              </w:rPr>
              <w:t>I</w:t>
            </w:r>
            <w:r>
              <w:rPr>
                <w:rFonts w:hint="eastAsia" w:ascii="仿宋" w:hAnsi="仿宋" w:eastAsia="仿宋"/>
                <w:szCs w:val="21"/>
              </w:rPr>
              <w:t>创新中心总经理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88"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工作单位</w:t>
            </w:r>
          </w:p>
        </w:tc>
        <w:tc>
          <w:tcPr>
            <w:tcW w:w="7329" w:type="dxa"/>
            <w:gridSpan w:val="6"/>
            <w:vAlign w:val="center"/>
          </w:tcPr>
          <w:p>
            <w:pPr>
              <w:spacing w:line="0" w:lineRule="atLeast"/>
              <w:jc w:val="center"/>
              <w:rPr>
                <w:rFonts w:ascii="仿宋" w:hAnsi="仿宋" w:eastAsia="仿宋"/>
                <w:sz w:val="28"/>
                <w:szCs w:val="28"/>
              </w:rPr>
            </w:pPr>
            <w:r>
              <w:rPr>
                <w:rFonts w:hint="eastAsia" w:ascii="仿宋" w:hAnsi="仿宋" w:eastAsia="仿宋"/>
                <w:sz w:val="28"/>
                <w:szCs w:val="28"/>
              </w:rPr>
              <w:t>美的集团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82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士</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评</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成</w:t>
            </w:r>
          </w:p>
          <w:p>
            <w:pPr>
              <w:spacing w:line="0" w:lineRule="atLeast"/>
              <w:jc w:val="center"/>
              <w:rPr>
                <w:rFonts w:ascii="仿宋" w:hAnsi="仿宋" w:eastAsia="仿宋"/>
                <w:sz w:val="28"/>
                <w:szCs w:val="28"/>
              </w:rPr>
            </w:pPr>
            <w:r>
              <w:rPr>
                <w:rFonts w:hint="eastAsia" w:ascii="仿宋_GB2312" w:hAnsi="仿宋" w:eastAsia="仿宋_GB2312"/>
                <w:sz w:val="32"/>
                <w:szCs w:val="32"/>
                <w:lang w:eastAsia="zh-CN"/>
              </w:rPr>
              <w:t>就</w:t>
            </w:r>
          </w:p>
        </w:tc>
        <w:tc>
          <w:tcPr>
            <w:tcW w:w="7089" w:type="dxa"/>
            <w:gridSpan w:val="5"/>
            <w:vAlign w:val="center"/>
          </w:tcPr>
          <w:p>
            <w:pPr>
              <w:widowControl/>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曾任滴滴出行智能控制首席科学家、AI Labs 负责人、滴滴算法委员会主席，领导滴滴在智能物联网 (AIoT)、车联网 (V2X)、计算机视觉和自动驾驶方向上的研发。于2006年获得亚利桑那州立大学 (Arizona State University) 计算机科学博士学位。在国际顶级期刊和会议上发表了170多篇学术论文（根据Google Scholar统计，文章总引用超过10,000, h-index达到49），拥有多项发明专利，在AI驱动的系统控制、边缘智能、群智感知和无线网络资源分配方向上做出开创性贡献，并获得网络领域的最高论文奖2019年IEEE通信学会 William Bennett论文奖、2019年IEEE通信学会大数据委员会最佳期刊论文奖、 2016年IEEE车载技术学会最佳车载电子论文奖，以及2014年IEEE国际通信大会 (ICC) 和2015年全球通信大会 (Globecom) 的最佳论文奖。另外，曾担任IEEE移动计算学报、IEEE车载技术学报、IEEE物联网期刊等多个国际顶级期刊的编委和IEEE车载技术学会杰出演讲人和IEEE通信学会交换和路由技术委员会主席。是2019年国际网络服务质量大会(IWQoS)、2018年国际移动和泛在系统大会 (MobiQuitous)、2015年IEEE物联网大会 (IEEE iThings) 和2019年IEEE计算机通信大会 (INFOCOM) 等多个国际顶会的技术委员会主席/副主席。目前担任美的集团首席AI官兼AI创新中心总经理，组建和管理200多人的美的AI团队，全面负责美的集团的AI技术和产品研发。领导团队通过AI技术赋能家居产品智能化并研发新一代家庭服务机器人产品，在智能感知、边缘智能、多轮对话机器人、导航、机器人学习等关键技术上实现突破。</w:t>
            </w:r>
          </w:p>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828" w:type="dxa"/>
            <w:gridSpan w:val="2"/>
            <w:vAlign w:val="center"/>
          </w:tcPr>
          <w:p>
            <w:pPr>
              <w:spacing w:line="0" w:lineRule="atLeast"/>
              <w:rPr>
                <w:rFonts w:hint="eastAsia" w:ascii="仿宋" w:hAnsi="仿宋" w:eastAsia="仿宋"/>
                <w:sz w:val="28"/>
                <w:szCs w:val="28"/>
                <w:lang w:eastAsia="zh-CN"/>
              </w:rPr>
            </w:pPr>
            <w:r>
              <w:rPr>
                <w:rFonts w:hint="eastAsia" w:ascii="仿宋" w:hAnsi="仿宋" w:eastAsia="仿宋"/>
                <w:sz w:val="28"/>
                <w:szCs w:val="28"/>
              </w:rPr>
              <w:t>参与学会工作</w:t>
            </w:r>
            <w:r>
              <w:rPr>
                <w:rFonts w:hint="eastAsia" w:ascii="仿宋" w:hAnsi="仿宋" w:eastAsia="仿宋"/>
                <w:sz w:val="28"/>
                <w:szCs w:val="28"/>
                <w:lang w:eastAsia="zh-CN"/>
              </w:rPr>
              <w:t>情况</w:t>
            </w:r>
          </w:p>
        </w:tc>
        <w:tc>
          <w:tcPr>
            <w:tcW w:w="7089" w:type="dxa"/>
            <w:gridSpan w:val="5"/>
            <w:vAlign w:val="center"/>
          </w:tcPr>
          <w:p>
            <w:pPr>
              <w:widowControl/>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2019年，中国物联网大会；</w:t>
            </w:r>
          </w:p>
          <w:p>
            <w:pPr>
              <w:widowControl/>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2019年，中国电子学会物联网青年专技组成立会议及边缘计算与人工智能融合高端学术论坛；</w:t>
            </w:r>
          </w:p>
          <w:p>
            <w:pPr>
              <w:widowControl/>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2020年，智能物联网前沿科技论坛。</w:t>
            </w:r>
          </w:p>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828" w:type="dxa"/>
            <w:gridSpan w:val="2"/>
            <w:vAlign w:val="center"/>
          </w:tcPr>
          <w:p>
            <w:pPr>
              <w:spacing w:line="0" w:lineRule="atLeast"/>
              <w:rPr>
                <w:rFonts w:hint="eastAsia" w:ascii="仿宋" w:hAnsi="仿宋" w:eastAsia="仿宋"/>
                <w:sz w:val="28"/>
                <w:szCs w:val="28"/>
                <w:lang w:eastAsia="zh-CN"/>
              </w:rPr>
            </w:pPr>
            <w:r>
              <w:rPr>
                <w:rFonts w:hint="eastAsia" w:ascii="仿宋" w:hAnsi="仿宋" w:eastAsia="仿宋"/>
                <w:sz w:val="28"/>
                <w:szCs w:val="28"/>
                <w:lang w:eastAsia="zh-CN"/>
              </w:rPr>
              <w:t>在其他学术团体任职情况</w:t>
            </w:r>
          </w:p>
        </w:tc>
        <w:tc>
          <w:tcPr>
            <w:tcW w:w="7089" w:type="dxa"/>
            <w:gridSpan w:val="5"/>
            <w:vAlign w:val="center"/>
          </w:tcPr>
          <w:p>
            <w:pPr>
              <w:spacing w:line="0" w:lineRule="atLeast"/>
              <w:rPr>
                <w:rFonts w:hint="default" w:ascii="仿宋" w:hAnsi="仿宋" w:eastAsia="仿宋"/>
                <w:sz w:val="28"/>
                <w:szCs w:val="28"/>
                <w:lang w:val="en-US" w:eastAsia="zh-CN"/>
              </w:rPr>
            </w:pPr>
            <w:r>
              <w:rPr>
                <w:rFonts w:hint="eastAsia" w:ascii="仿宋" w:hAnsi="仿宋" w:eastAsia="仿宋"/>
                <w:sz w:val="28"/>
                <w:szCs w:val="28"/>
                <w:lang w:val="en-US" w:eastAsia="zh-CN"/>
              </w:rPr>
              <w:t>IEEE Fellow\ACM杰出科学家、新一代人工智能产业技术创新战略联盟专家委员</w:t>
            </w:r>
          </w:p>
        </w:tc>
      </w:tr>
    </w:tbl>
    <w:p>
      <w:pPr>
        <w:widowControl/>
        <w:rPr>
          <w:rFonts w:ascii="仿宋_GB2312" w:hAnsi="仿宋_GB2312" w:eastAsia="仿宋_GB2312" w:cs="仿宋_GB2312"/>
          <w:color w:val="000000"/>
          <w:kern w:val="0"/>
          <w:sz w:val="28"/>
          <w:szCs w:val="28"/>
          <w:lang w:bidi="ar"/>
        </w:rPr>
      </w:pPr>
    </w:p>
    <w:p>
      <w:pPr>
        <w:widowControl/>
        <w:rPr>
          <w:rFonts w:ascii="仿宋_GB2312" w:hAnsi="仿宋_GB2312" w:eastAsia="仿宋_GB2312" w:cs="仿宋_GB2312"/>
          <w:color w:val="000000"/>
          <w:kern w:val="0"/>
          <w:sz w:val="28"/>
          <w:szCs w:val="28"/>
          <w:lang w:bidi="ar"/>
        </w:rPr>
      </w:pPr>
    </w:p>
    <w:p>
      <w:pPr>
        <w:widowControl/>
        <w:rPr>
          <w:rFonts w:ascii="仿宋_GB2312" w:hAnsi="仿宋_GB2312" w:eastAsia="仿宋_GB2312" w:cs="仿宋_GB2312"/>
          <w:color w:val="000000"/>
          <w:kern w:val="0"/>
          <w:sz w:val="28"/>
          <w:szCs w:val="28"/>
          <w:lang w:bidi="ar"/>
        </w:rPr>
      </w:pPr>
    </w:p>
    <w:p>
      <w:pPr>
        <w:widowControl/>
        <w:rPr>
          <w:rFonts w:ascii="仿宋_GB2312" w:hAnsi="仿宋_GB2312" w:eastAsia="仿宋_GB2312" w:cs="仿宋_GB2312"/>
          <w:color w:val="000000"/>
          <w:kern w:val="0"/>
          <w:sz w:val="28"/>
          <w:szCs w:val="28"/>
          <w:lang w:bidi="ar"/>
        </w:rPr>
      </w:pPr>
    </w:p>
    <w:p>
      <w:pPr>
        <w:widowControl/>
        <w:rPr>
          <w:rFonts w:ascii="仿宋_GB2312" w:hAnsi="仿宋_GB2312" w:eastAsia="仿宋_GB2312" w:cs="仿宋_GB2312"/>
          <w:color w:val="000000"/>
          <w:kern w:val="0"/>
          <w:sz w:val="28"/>
          <w:szCs w:val="28"/>
          <w:lang w:bidi="ar"/>
        </w:rPr>
      </w:pPr>
    </w:p>
    <w:p>
      <w:pPr>
        <w:widowControl/>
        <w:rPr>
          <w:rFonts w:ascii="仿宋_GB2312" w:hAnsi="仿宋_GB2312" w:eastAsia="仿宋_GB2312" w:cs="仿宋_GB2312"/>
          <w:color w:val="000000"/>
          <w:kern w:val="0"/>
          <w:sz w:val="28"/>
          <w:szCs w:val="28"/>
          <w:lang w:bidi="ar"/>
        </w:rPr>
      </w:pPr>
    </w:p>
    <w:p>
      <w:pPr>
        <w:widowControl/>
        <w:jc w:val="left"/>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eastAsia="zh-CN" w:bidi="ar"/>
        </w:rPr>
        <w:t>附表</w:t>
      </w:r>
      <w:r>
        <w:rPr>
          <w:rFonts w:hint="eastAsia" w:ascii="仿宋_GB2312" w:hAnsi="仿宋_GB2312" w:eastAsia="仿宋_GB2312" w:cs="仿宋_GB2312"/>
          <w:color w:val="000000"/>
          <w:kern w:val="0"/>
          <w:sz w:val="28"/>
          <w:szCs w:val="28"/>
          <w:lang w:val="en-US" w:eastAsia="zh-CN" w:bidi="ar"/>
        </w:rPr>
        <w:t>3</w:t>
      </w:r>
    </w:p>
    <w:p>
      <w:pPr>
        <w:widowControl/>
        <w:ind w:firstLine="3200" w:firstLineChars="1000"/>
        <w:jc w:val="left"/>
        <w:rPr>
          <w:rFonts w:hint="eastAsia" w:ascii="方正小标宋简体" w:hAnsi="仿宋" w:eastAsia="方正小标宋简体" w:cs="宋体-18030"/>
          <w:bCs/>
          <w:color w:val="000000"/>
          <w:sz w:val="32"/>
          <w:szCs w:val="32"/>
          <w:lang w:eastAsia="zh-CN"/>
        </w:rPr>
      </w:pPr>
      <w:r>
        <w:rPr>
          <w:rFonts w:hint="eastAsia" w:ascii="方正小标宋简体" w:hAnsi="仿宋" w:eastAsia="方正小标宋简体" w:cs="宋体-18030"/>
          <w:bCs/>
          <w:color w:val="000000"/>
          <w:sz w:val="32"/>
          <w:szCs w:val="32"/>
          <w:lang w:eastAsia="zh-CN"/>
        </w:rPr>
        <w:t>廖建新简介</w:t>
      </w:r>
    </w:p>
    <w:tbl>
      <w:tblPr>
        <w:tblStyle w:val="2"/>
        <w:tblW w:w="8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240"/>
        <w:gridCol w:w="1221"/>
        <w:gridCol w:w="632"/>
        <w:gridCol w:w="1082"/>
        <w:gridCol w:w="1574"/>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88"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姓    名</w:t>
            </w:r>
          </w:p>
        </w:tc>
        <w:tc>
          <w:tcPr>
            <w:tcW w:w="1461" w:type="dxa"/>
            <w:gridSpan w:val="2"/>
            <w:vAlign w:val="center"/>
          </w:tcPr>
          <w:p>
            <w:pPr>
              <w:spacing w:line="0" w:lineRule="atLeast"/>
              <w:jc w:val="center"/>
              <w:rPr>
                <w:rFonts w:ascii="仿宋" w:hAnsi="仿宋" w:eastAsia="仿宋"/>
                <w:sz w:val="28"/>
                <w:szCs w:val="28"/>
              </w:rPr>
            </w:pPr>
            <w:r>
              <w:rPr>
                <w:rFonts w:hint="eastAsia" w:ascii="仿宋" w:hAnsi="仿宋" w:eastAsia="仿宋"/>
                <w:sz w:val="28"/>
                <w:szCs w:val="28"/>
              </w:rPr>
              <w:t>廖建新</w:t>
            </w:r>
          </w:p>
        </w:tc>
        <w:tc>
          <w:tcPr>
            <w:tcW w:w="632"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性别</w:t>
            </w:r>
          </w:p>
        </w:tc>
        <w:tc>
          <w:tcPr>
            <w:tcW w:w="1082"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男</w:t>
            </w:r>
          </w:p>
        </w:tc>
        <w:tc>
          <w:tcPr>
            <w:tcW w:w="1574"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出生年月</w:t>
            </w:r>
          </w:p>
        </w:tc>
        <w:tc>
          <w:tcPr>
            <w:tcW w:w="2078"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9</w:t>
            </w:r>
            <w:r>
              <w:rPr>
                <w:rFonts w:hint="eastAsia" w:ascii="仿宋" w:hAnsi="仿宋" w:eastAsia="仿宋"/>
                <w:sz w:val="28"/>
                <w:szCs w:val="28"/>
              </w:rPr>
              <w:t>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88"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从事专业</w:t>
            </w:r>
          </w:p>
        </w:tc>
        <w:tc>
          <w:tcPr>
            <w:tcW w:w="1461" w:type="dxa"/>
            <w:gridSpan w:val="2"/>
            <w:vAlign w:val="center"/>
          </w:tcPr>
          <w:p>
            <w:pPr>
              <w:spacing w:line="0" w:lineRule="atLeast"/>
              <w:jc w:val="center"/>
              <w:rPr>
                <w:rFonts w:ascii="仿宋" w:hAnsi="仿宋" w:eastAsia="仿宋"/>
                <w:sz w:val="28"/>
                <w:szCs w:val="28"/>
              </w:rPr>
            </w:pPr>
            <w:r>
              <w:rPr>
                <w:rFonts w:ascii="仿宋" w:hAnsi="仿宋" w:eastAsia="仿宋"/>
                <w:color w:val="000000"/>
                <w:sz w:val="28"/>
                <w:szCs w:val="28"/>
              </w:rPr>
              <w:t>通信与信息系统</w:t>
            </w:r>
          </w:p>
        </w:tc>
        <w:tc>
          <w:tcPr>
            <w:tcW w:w="632"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职称</w:t>
            </w:r>
          </w:p>
        </w:tc>
        <w:tc>
          <w:tcPr>
            <w:tcW w:w="1082"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教授</w:t>
            </w:r>
          </w:p>
        </w:tc>
        <w:tc>
          <w:tcPr>
            <w:tcW w:w="1574" w:type="dxa"/>
            <w:vAlign w:val="center"/>
          </w:tcPr>
          <w:p>
            <w:pPr>
              <w:spacing w:line="0" w:lineRule="atLeast"/>
              <w:jc w:val="center"/>
              <w:rPr>
                <w:rFonts w:ascii="仿宋" w:hAnsi="仿宋" w:eastAsia="仿宋"/>
                <w:color w:val="000000"/>
                <w:sz w:val="28"/>
                <w:szCs w:val="28"/>
              </w:rPr>
            </w:pPr>
            <w:r>
              <w:rPr>
                <w:rFonts w:hint="eastAsia" w:ascii="仿宋" w:hAnsi="仿宋" w:eastAsia="仿宋"/>
                <w:color w:val="000000"/>
                <w:sz w:val="28"/>
                <w:szCs w:val="28"/>
              </w:rPr>
              <w:t>职务</w:t>
            </w:r>
          </w:p>
        </w:tc>
        <w:tc>
          <w:tcPr>
            <w:tcW w:w="2078" w:type="dxa"/>
            <w:vAlign w:val="center"/>
          </w:tcPr>
          <w:p>
            <w:pPr>
              <w:spacing w:line="0" w:lineRule="atLeast"/>
              <w:jc w:val="center"/>
              <w:rPr>
                <w:rFonts w:ascii="仿宋" w:hAnsi="仿宋" w:eastAsia="仿宋"/>
                <w:sz w:val="28"/>
                <w:szCs w:val="28"/>
              </w:rPr>
            </w:pPr>
            <w:r>
              <w:rPr>
                <w:rFonts w:ascii="仿宋" w:hAnsi="仿宋" w:eastAsia="仿宋"/>
                <w:color w:val="000000"/>
                <w:sz w:val="28"/>
                <w:szCs w:val="28"/>
              </w:rPr>
              <w:t>北京邮电大学网络智能研究中心主任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88"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工作单位</w:t>
            </w:r>
          </w:p>
        </w:tc>
        <w:tc>
          <w:tcPr>
            <w:tcW w:w="6827" w:type="dxa"/>
            <w:gridSpan w:val="6"/>
            <w:vAlign w:val="center"/>
          </w:tcPr>
          <w:p>
            <w:pPr>
              <w:spacing w:line="0" w:lineRule="atLeast"/>
              <w:jc w:val="center"/>
              <w:rPr>
                <w:rFonts w:ascii="仿宋" w:hAnsi="仿宋" w:eastAsia="仿宋"/>
                <w:sz w:val="28"/>
                <w:szCs w:val="28"/>
              </w:rPr>
            </w:pPr>
            <w:r>
              <w:rPr>
                <w:rFonts w:ascii="仿宋" w:hAnsi="仿宋" w:eastAsia="仿宋"/>
                <w:color w:val="000000"/>
                <w:sz w:val="28"/>
                <w:szCs w:val="28"/>
              </w:rPr>
              <w:t>北京邮电大学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82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士</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评</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rPr>
            </w:pPr>
            <w:r>
              <w:rPr>
                <w:rFonts w:hint="eastAsia" w:ascii="仿宋_GB2312" w:hAnsi="仿宋" w:eastAsia="仿宋_GB2312"/>
                <w:sz w:val="32"/>
                <w:szCs w:val="32"/>
              </w:rPr>
              <w:t>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成</w:t>
            </w:r>
          </w:p>
          <w:p>
            <w:pPr>
              <w:keepNext w:val="0"/>
              <w:keepLines w:val="0"/>
              <w:pageBreakBefore w:val="0"/>
              <w:kinsoku/>
              <w:wordWrap/>
              <w:overflowPunct/>
              <w:topLinePunct w:val="0"/>
              <w:autoSpaceDE/>
              <w:autoSpaceDN/>
              <w:bidi w:val="0"/>
              <w:adjustRightInd/>
              <w:spacing w:line="460" w:lineRule="exact"/>
              <w:jc w:val="center"/>
              <w:textAlignment w:val="auto"/>
              <w:rPr>
                <w:rFonts w:ascii="仿宋" w:hAnsi="仿宋" w:eastAsia="仿宋"/>
                <w:sz w:val="28"/>
                <w:szCs w:val="28"/>
              </w:rPr>
            </w:pPr>
            <w:r>
              <w:rPr>
                <w:rFonts w:hint="eastAsia" w:ascii="仿宋_GB2312" w:hAnsi="仿宋" w:eastAsia="仿宋_GB2312"/>
                <w:sz w:val="32"/>
                <w:szCs w:val="32"/>
                <w:lang w:eastAsia="zh-CN"/>
              </w:rPr>
              <w:t>就</w:t>
            </w:r>
          </w:p>
        </w:tc>
        <w:tc>
          <w:tcPr>
            <w:tcW w:w="6587" w:type="dxa"/>
            <w:gridSpan w:val="5"/>
            <w:vAlign w:val="center"/>
          </w:tcPr>
          <w:p>
            <w:pPr>
              <w:keepNext w:val="0"/>
              <w:keepLines w:val="0"/>
              <w:pageBreakBefore w:val="0"/>
              <w:kinsoku/>
              <w:wordWrap/>
              <w:overflowPunct/>
              <w:topLinePunct w:val="0"/>
              <w:autoSpaceDE/>
              <w:autoSpaceDN/>
              <w:bidi w:val="0"/>
              <w:adjustRightInd/>
              <w:snapToGrid w:val="0"/>
              <w:spacing w:line="460" w:lineRule="exact"/>
              <w:textAlignment w:val="auto"/>
              <w:rPr>
                <w:rFonts w:ascii="仿宋" w:hAnsi="仿宋" w:eastAsia="仿宋"/>
                <w:color w:val="000000"/>
                <w:sz w:val="28"/>
                <w:szCs w:val="28"/>
              </w:rPr>
            </w:pPr>
            <w:r>
              <w:rPr>
                <w:rFonts w:ascii="仿宋" w:hAnsi="仿宋" w:eastAsia="仿宋"/>
                <w:color w:val="000000"/>
                <w:sz w:val="28"/>
                <w:szCs w:val="28"/>
              </w:rPr>
              <w:t>廖建新是北京邮电大学教授，网络智能研究中心主任，东信北邮信息技术有限公司创始人及首席科学家，教育部“长江学者”特聘教授，国家杰出青年基金获得者，教育部“创新团队”带头人，入选新世纪百千万人才工程国家级人选，被评选为全国优秀博士后，获中国青年科技奖，获国务院政府特殊津贴。</w:t>
            </w:r>
          </w:p>
          <w:p>
            <w:pPr>
              <w:keepNext w:val="0"/>
              <w:keepLines w:val="0"/>
              <w:pageBreakBefore w:val="0"/>
              <w:kinsoku/>
              <w:wordWrap/>
              <w:overflowPunct/>
              <w:topLinePunct w:val="0"/>
              <w:autoSpaceDE/>
              <w:autoSpaceDN/>
              <w:bidi w:val="0"/>
              <w:adjustRightInd/>
              <w:snapToGrid w:val="0"/>
              <w:spacing w:line="460" w:lineRule="exact"/>
              <w:textAlignment w:val="auto"/>
              <w:rPr>
                <w:rFonts w:ascii="仿宋" w:hAnsi="仿宋" w:eastAsia="仿宋"/>
                <w:color w:val="000000"/>
                <w:sz w:val="28"/>
                <w:szCs w:val="28"/>
              </w:rPr>
            </w:pPr>
            <w:r>
              <w:rPr>
                <w:rFonts w:ascii="仿宋" w:hAnsi="仿宋" w:eastAsia="仿宋"/>
                <w:color w:val="000000"/>
                <w:sz w:val="28"/>
                <w:szCs w:val="28"/>
              </w:rPr>
              <w:t xml:space="preserve">    移动通信技术平均每十年为一代向前演进，不断提升更好体验的语音短信基础业务，不断提升更高传输速率的基础管道能力；但仅提供基础业务和能力无法满足市场不断涌现的差异化需求，移动通信网络这一国家重要基础设施的价值无法充分释放。廖建新是我国移动通信增值业务网络方向的开拓者。增值业务网络的核心思想是以网络增值为目标，以业务和能力需求为导向，通过对复杂异构的移动通信网络进行解耦重构，快速、经济、高效、安全地提供市场急需的新业务、开放网络能力，以快速响应、充分满足通信、互联网等各行业不断涌现变化的差异化的业务和能力需求，从而大力提升通信网络的价值。创建了增值业务网络理论技术体系，在三个方面做出重要贡献：</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lang w:val="en-US" w:eastAsia="zh-CN"/>
              </w:rPr>
              <w:t>1</w:t>
            </w:r>
            <w:r>
              <w:rPr>
                <w:rFonts w:ascii="仿宋" w:hAnsi="仿宋" w:eastAsia="仿宋"/>
                <w:color w:val="000000"/>
                <w:sz w:val="28"/>
                <w:szCs w:val="28"/>
              </w:rPr>
              <w:t>、在新业务提供方面，提出我国移动智能网的体系结构，设计了通用的呼叫状态自动机，发明了SCP互联技术以及过载控制机制，实现了业务与网络解耦，为在复杂异构的移动通信网络上快速、经济、高效地集中提供大量新业务奠定了技术基础。创建了连接控制、媒体控制与业务控制解耦的全新移动通话控制模型，创新性地在通话业务全过程引入了全新媒体通道，重新定义了移动通话业务。主持研发了增强的移动智能网系统，实现现网大规模应用，在2G跟随时代首次在移动通信领域突破国外垄断，引领并帮助我国建成“第一张全球最先进、规模最大的移动智能网网络”。近二十年来，不断率先提供了预付费/神州行（全球用户数最多的增值业务）、音频彩铃（2G、3G时代杀手业务）、视频彩铃（全球首个大规模商用的5G业务）、移动虚拟专用网、彩印、来电助手、一卡多号、一号多终端、携号转网、农信通、视频IVR等数十种新业务，引入了互联网等各行业的多媒体内容，建立了跨行业的新生态，为我国移动通信的大规模快速发展和跨领域新媒体产业的繁荣做出重大贡献，为国资避免了数百亿资产流失，为中国移动等三大运营商创造了超过1000亿新增收入和3500亿的业务收入。主导发布了移动通话新媒体的首批系列国际标准（5项），出版第一部移动智能网专著。排名第一获得2004年国家科技进步二等奖，2005年信息产业重大技术发明奖，2021年中国电子学会科技进步一等奖。</w:t>
            </w:r>
          </w:p>
          <w:p>
            <w:pPr>
              <w:keepNext w:val="0"/>
              <w:keepLines w:val="0"/>
              <w:pageBreakBefore w:val="0"/>
              <w:kinsoku/>
              <w:wordWrap/>
              <w:overflowPunct/>
              <w:topLinePunct w:val="0"/>
              <w:autoSpaceDE/>
              <w:autoSpaceDN/>
              <w:bidi w:val="0"/>
              <w:adjustRightInd/>
              <w:snapToGrid w:val="0"/>
              <w:spacing w:line="460" w:lineRule="exact"/>
              <w:textAlignment w:val="auto"/>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lang w:val="en-US" w:eastAsia="zh-CN"/>
              </w:rPr>
              <w:t>2</w:t>
            </w:r>
            <w:r>
              <w:rPr>
                <w:rFonts w:ascii="仿宋" w:hAnsi="仿宋" w:eastAsia="仿宋"/>
                <w:color w:val="000000"/>
                <w:sz w:val="28"/>
                <w:szCs w:val="28"/>
              </w:rPr>
              <w:t>、在网络能力开放方面，首创了支持多粒度能力开放的智能开放系统体系结构，提出智能资源调度机制，服务动态编排机制和能力自适应适配机制，攻克了业务系统细粒度能力解耦和资源竞争冲突协调二大难题。主持研发了智能开放的业务网络系统，在现网大规模应用，对通信网络及业务系统进行大规模低成本安全快速细粒度能力解耦，实现了复杂异构移动通信网络能力的收敛、抽象、封装、编排组合和统一智能开放。率先提供了中间号隐私保护（互联网O2O行业必备能力，每日调用6000万次）、一键登录（第三方登录排名第一，每日调用7亿次）、QoS保障（差异化的传输通道）、网络切片、多媒体验证码/通知、来去电身份提示、点击拨号等大量能力，为互联网等行业的健康快速发展做出了重要贡献。主导发布了智能开放业务网络的首批系列国际标准（3项），出版第一部专著（排一）。排名第一获得2009年国家科技进步二等奖，2012年中国专利优秀奖，2021年中国通信学会科技进步一等奖。</w:t>
            </w:r>
          </w:p>
          <w:p>
            <w:pPr>
              <w:keepNext w:val="0"/>
              <w:keepLines w:val="0"/>
              <w:pageBreakBefore w:val="0"/>
              <w:kinsoku/>
              <w:wordWrap/>
              <w:overflowPunct/>
              <w:topLinePunct w:val="0"/>
              <w:autoSpaceDE/>
              <w:autoSpaceDN/>
              <w:bidi w:val="0"/>
              <w:adjustRightInd/>
              <w:snapToGrid w:val="0"/>
              <w:spacing w:line="460" w:lineRule="exact"/>
              <w:textAlignment w:val="auto"/>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lang w:val="en-US" w:eastAsia="zh-CN"/>
              </w:rPr>
              <w:t>3</w:t>
            </w:r>
            <w:r>
              <w:rPr>
                <w:rFonts w:ascii="仿宋" w:hAnsi="仿宋" w:eastAsia="仿宋"/>
                <w:color w:val="000000"/>
                <w:sz w:val="28"/>
                <w:szCs w:val="28"/>
              </w:rPr>
              <w:t>、在反欺诈防骚扰方面（前二个方面的工作是致力于网络“增值”，第三方面工作是避免网络“减值”），攻克了异构研判模型融合的技术难题，提出统一全网大数据分析平台（中央云）与各专项管控平台（边缘云）的分级研判与智能协同机制，将异构模型进行数据空间映射与服务集成，在全球信息通信行业率先实现复杂诈骗的全维度高效防治。从号码层面深入到行为和内容层面，攻克异构多维特征建模、模糊行为分类聚类、诈骗敏感词义辨析等难题，提出异构信息的图表示学习方法，结合深度学习和逻辑推理，实现对复杂诈骗模式的精准识别。支撑我国建成了覆盖电信网、跨越互联网的通讯信息反欺诈系统，包括1套全网反欺诈大数据分析平台，10个专项反欺诈全国平台和137个分省平台，率先提供了诈骗电话拦截、疑似诈骗来电提醒、骚扰电话防护等公益服务，使诈骗报案数下降超过40%，为群众避免了数百亿经济损失，得到公安部、工信部的高度肯定。ITU秘书长赵厚麟先生认为“该项目无论技术水平，应用创新，还是系统规模，在全球电信行业都处于领先地位。”主导发布了通讯信息反欺诈的首批系列国际标准（4项），排名第一获得2014年中国通信学会科技进步一等奖，2019年教育部科技进步二等奖。</w:t>
            </w:r>
          </w:p>
          <w:p>
            <w:pPr>
              <w:keepNext w:val="0"/>
              <w:keepLines w:val="0"/>
              <w:pageBreakBefore w:val="0"/>
              <w:kinsoku/>
              <w:wordWrap/>
              <w:overflowPunct/>
              <w:topLinePunct w:val="0"/>
              <w:autoSpaceDE/>
              <w:autoSpaceDN/>
              <w:bidi w:val="0"/>
              <w:adjustRightInd/>
              <w:snapToGrid w:val="0"/>
              <w:spacing w:line="460" w:lineRule="exact"/>
              <w:textAlignment w:val="auto"/>
              <w:rPr>
                <w:rFonts w:ascii="仿宋" w:hAnsi="仿宋" w:eastAsia="仿宋"/>
                <w:color w:val="000000"/>
                <w:sz w:val="28"/>
                <w:szCs w:val="28"/>
              </w:rPr>
            </w:pPr>
            <w:r>
              <w:rPr>
                <w:rFonts w:ascii="仿宋" w:hAnsi="仿宋" w:eastAsia="仿宋"/>
                <w:color w:val="000000"/>
                <w:sz w:val="28"/>
                <w:szCs w:val="28"/>
              </w:rPr>
              <w:t xml:space="preserve">   通过上述创新工作，廖建新引领并推动我国建成了全球领先、规模最大的增值业务网络，快速、经济、高效、安全地满足通信、互联网等各行业不断涌现和变化的差异化的业务和能力需求，大力提升了我国移动通信网络的价值。由五位院士等11位专家组成的成果评价委员会认为：“廖建新针对智能适配重大难题取得突破性的重大创新成果，核心技术居国际领先水平。支撑了全球首个业务网络的建设，为通信和互联网产业的健康快速发展做出了巨大贡献。业务网络理论在后5G以及6G阶段将使通信网络发挥更大的价值。”</w:t>
            </w:r>
          </w:p>
          <w:p>
            <w:pPr>
              <w:keepNext w:val="0"/>
              <w:keepLines w:val="0"/>
              <w:pageBreakBefore w:val="0"/>
              <w:kinsoku/>
              <w:wordWrap/>
              <w:overflowPunct/>
              <w:topLinePunct w:val="0"/>
              <w:autoSpaceDE/>
              <w:autoSpaceDN/>
              <w:bidi w:val="0"/>
              <w:adjustRightInd/>
              <w:snapToGrid w:val="0"/>
              <w:spacing w:line="460" w:lineRule="exact"/>
              <w:textAlignment w:val="auto"/>
              <w:rPr>
                <w:rFonts w:ascii="仿宋" w:hAnsi="仿宋" w:eastAsia="仿宋"/>
                <w:color w:val="000000"/>
                <w:sz w:val="28"/>
                <w:szCs w:val="28"/>
              </w:rPr>
            </w:pPr>
            <w:r>
              <w:rPr>
                <w:rFonts w:ascii="仿宋" w:hAnsi="仿宋" w:eastAsia="仿宋"/>
                <w:color w:val="000000"/>
                <w:sz w:val="28"/>
                <w:szCs w:val="28"/>
              </w:rPr>
              <w:t xml:space="preserve">    在教学和人才培养方面，二十余年来，廖建新在北京邮电大学面向本科生和研究生先后开设了《移动智能网》、《面向对象的设计与编程》、《IT技术的演进》等多门课程；先后培养了四十余名博士研究生和一百余名硕士研究生，迄今其中三十余人已获得高级职称。</w:t>
            </w:r>
          </w:p>
          <w:p>
            <w:pPr>
              <w:keepNext w:val="0"/>
              <w:keepLines w:val="0"/>
              <w:pageBreakBefore w:val="0"/>
              <w:kinsoku/>
              <w:wordWrap/>
              <w:overflowPunct/>
              <w:topLinePunct w:val="0"/>
              <w:autoSpaceDE/>
              <w:autoSpaceDN/>
              <w:bidi w:val="0"/>
              <w:adjustRightInd/>
              <w:spacing w:line="460" w:lineRule="exact"/>
              <w:textAlignment w:val="auto"/>
              <w:rPr>
                <w:rFonts w:ascii="仿宋" w:hAnsi="仿宋" w:eastAsia="仿宋"/>
                <w:sz w:val="28"/>
                <w:szCs w:val="28"/>
              </w:rPr>
            </w:pPr>
            <w:r>
              <w:rPr>
                <w:rFonts w:ascii="仿宋" w:hAnsi="仿宋" w:eastAsia="仿宋"/>
                <w:color w:val="000000"/>
                <w:sz w:val="28"/>
                <w:szCs w:val="28"/>
              </w:rPr>
              <w:t xml:space="preserve">   管理方面，建立了产学研用相结合的良好机制，组织北邮网络智能中心开展研发创新工作。于2000年创建了东信北邮信息技术有限公司，二十余年来任首席科学家，负责公司的战略规划和研发管理，东信北邮在增值业务网络领域所占市场份额与华为并列排名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828" w:type="dxa"/>
            <w:gridSpan w:val="2"/>
            <w:vAlign w:val="center"/>
          </w:tcPr>
          <w:p>
            <w:pPr>
              <w:keepNext w:val="0"/>
              <w:keepLines w:val="0"/>
              <w:pageBreakBefore w:val="0"/>
              <w:kinsoku/>
              <w:wordWrap/>
              <w:overflowPunct/>
              <w:topLinePunct w:val="0"/>
              <w:autoSpaceDE/>
              <w:autoSpaceDN/>
              <w:bidi w:val="0"/>
              <w:adjustRightInd/>
              <w:spacing w:line="460" w:lineRule="exact"/>
              <w:textAlignment w:val="auto"/>
              <w:rPr>
                <w:rFonts w:hint="eastAsia" w:ascii="仿宋" w:hAnsi="仿宋" w:eastAsia="仿宋"/>
                <w:sz w:val="28"/>
                <w:szCs w:val="28"/>
                <w:lang w:eastAsia="zh-CN"/>
              </w:rPr>
            </w:pPr>
            <w:r>
              <w:rPr>
                <w:rFonts w:hint="eastAsia" w:ascii="仿宋" w:hAnsi="仿宋" w:eastAsia="仿宋"/>
                <w:sz w:val="28"/>
                <w:szCs w:val="28"/>
              </w:rPr>
              <w:t>参与学会工作</w:t>
            </w:r>
            <w:r>
              <w:rPr>
                <w:rFonts w:hint="eastAsia" w:ascii="仿宋" w:hAnsi="仿宋" w:eastAsia="仿宋"/>
                <w:sz w:val="28"/>
                <w:szCs w:val="28"/>
                <w:lang w:eastAsia="zh-CN"/>
              </w:rPr>
              <w:t>情况</w:t>
            </w:r>
          </w:p>
        </w:tc>
        <w:tc>
          <w:tcPr>
            <w:tcW w:w="6587" w:type="dxa"/>
            <w:gridSpan w:val="5"/>
            <w:vAlign w:val="center"/>
          </w:tcPr>
          <w:p>
            <w:pPr>
              <w:keepNext w:val="0"/>
              <w:keepLines w:val="0"/>
              <w:pageBreakBefore w:val="0"/>
              <w:widowControl/>
              <w:kinsoku/>
              <w:wordWrap/>
              <w:overflowPunct/>
              <w:topLinePunct w:val="0"/>
              <w:autoSpaceDE/>
              <w:autoSpaceDN/>
              <w:bidi w:val="0"/>
              <w:adjustRightInd/>
              <w:spacing w:line="460" w:lineRule="exact"/>
              <w:textAlignment w:val="auto"/>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主持完成的“基于移动通话的新媒体平台关键技术及应用”项目参加了2021年度中国电子学会科学技术奖的评选，获得科技进步一等奖。</w:t>
            </w:r>
          </w:p>
          <w:p>
            <w:pPr>
              <w:keepNext w:val="0"/>
              <w:keepLines w:val="0"/>
              <w:pageBreakBefore w:val="0"/>
              <w:kinsoku/>
              <w:wordWrap/>
              <w:overflowPunct/>
              <w:topLinePunct w:val="0"/>
              <w:autoSpaceDE/>
              <w:autoSpaceDN/>
              <w:bidi w:val="0"/>
              <w:adjustRightInd/>
              <w:spacing w:line="460" w:lineRule="exact"/>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828" w:type="dxa"/>
            <w:gridSpan w:val="2"/>
            <w:vAlign w:val="center"/>
          </w:tcPr>
          <w:p>
            <w:pPr>
              <w:keepNext w:val="0"/>
              <w:keepLines w:val="0"/>
              <w:pageBreakBefore w:val="0"/>
              <w:kinsoku/>
              <w:wordWrap/>
              <w:overflowPunct/>
              <w:topLinePunct w:val="0"/>
              <w:autoSpaceDE/>
              <w:autoSpaceDN/>
              <w:bidi w:val="0"/>
              <w:adjustRightInd/>
              <w:spacing w:line="460" w:lineRule="exact"/>
              <w:textAlignment w:val="auto"/>
              <w:rPr>
                <w:rFonts w:hint="eastAsia" w:ascii="仿宋" w:hAnsi="仿宋" w:eastAsia="仿宋"/>
                <w:sz w:val="28"/>
                <w:szCs w:val="28"/>
                <w:lang w:eastAsia="zh-CN"/>
              </w:rPr>
            </w:pPr>
            <w:r>
              <w:rPr>
                <w:rFonts w:hint="eastAsia" w:ascii="仿宋" w:hAnsi="仿宋" w:eastAsia="仿宋"/>
                <w:sz w:val="28"/>
                <w:szCs w:val="28"/>
                <w:lang w:eastAsia="zh-CN"/>
              </w:rPr>
              <w:t>在其他学术团体任职情况</w:t>
            </w:r>
          </w:p>
        </w:tc>
        <w:tc>
          <w:tcPr>
            <w:tcW w:w="6587" w:type="dxa"/>
            <w:gridSpan w:val="5"/>
            <w:vAlign w:val="center"/>
          </w:tcPr>
          <w:p>
            <w:pPr>
              <w:keepNext w:val="0"/>
              <w:keepLines w:val="0"/>
              <w:pageBreakBefore w:val="0"/>
              <w:kinsoku/>
              <w:wordWrap/>
              <w:overflowPunct/>
              <w:topLinePunct w:val="0"/>
              <w:autoSpaceDE/>
              <w:autoSpaceDN/>
              <w:bidi w:val="0"/>
              <w:adjustRightInd/>
              <w:spacing w:line="460" w:lineRule="exact"/>
              <w:jc w:val="center"/>
              <w:textAlignment w:val="auto"/>
              <w:rPr>
                <w:rFonts w:hint="eastAsia" w:ascii="仿宋" w:hAnsi="仿宋" w:eastAsia="仿宋"/>
                <w:sz w:val="28"/>
                <w:szCs w:val="28"/>
                <w:lang w:eastAsia="zh-CN"/>
              </w:rPr>
            </w:pPr>
            <w:r>
              <w:rPr>
                <w:rFonts w:hint="eastAsia" w:ascii="仿宋" w:hAnsi="仿宋" w:eastAsia="仿宋"/>
                <w:sz w:val="28"/>
                <w:szCs w:val="28"/>
                <w:lang w:eastAsia="zh-CN"/>
              </w:rPr>
              <w:t>中国通信学会会士</w:t>
            </w:r>
          </w:p>
        </w:tc>
      </w:tr>
    </w:tbl>
    <w:p>
      <w:pPr>
        <w:keepNext w:val="0"/>
        <w:keepLines w:val="0"/>
        <w:pageBreakBefore w:val="0"/>
        <w:widowControl/>
        <w:kinsoku/>
        <w:wordWrap/>
        <w:overflowPunct/>
        <w:topLinePunct w:val="0"/>
        <w:autoSpaceDE/>
        <w:autoSpaceDN/>
        <w:bidi w:val="0"/>
        <w:adjustRightInd/>
        <w:spacing w:line="460" w:lineRule="exact"/>
        <w:jc w:val="left"/>
        <w:textAlignment w:val="auto"/>
        <w:rPr>
          <w:rFonts w:ascii="仿宋" w:hAnsi="仿宋" w:eastAsia="仿宋"/>
          <w:sz w:val="28"/>
          <w:szCs w:val="28"/>
          <w:lang w:bidi="ar"/>
        </w:rPr>
      </w:pPr>
    </w:p>
    <w:p>
      <w:bookmarkStart w:id="0" w:name="_GoBack"/>
      <w:bookmarkEnd w:id="0"/>
    </w:p>
    <w:sectPr>
      <w:pgSz w:w="11906" w:h="16838"/>
      <w:pgMar w:top="1440" w:right="1800" w:bottom="70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modern"/>
    <w:pitch w:val="default"/>
    <w:sig w:usb0="00000000" w:usb1="00000000" w:usb2="000A005E" w:usb3="00000000" w:csb0="00040001" w:csb1="00000000"/>
  </w:font>
  <w:font w:name="方正小标宋简体">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E39D2"/>
    <w:rsid w:val="515E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2022-03-24T07:55:00Z</dcterms:created>
  <dc:creator>朝霞</dc:creator>
  <cp:lastModifiedBy>朝霞</cp:lastModifiedBy>
  <dcterms:modified xsi:type="dcterms:W3CDTF">2022-03-24T07:56:08Z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4B59F415A5E54D4999856694AAED8F5C</vt:lpwstr>
  </property>
</Properties>
</file>