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bookmarkStart w:id="106" w:name="_GoBack"/>
      <w:bookmarkEnd w:id="106"/>
    </w:p>
    <w:p>
      <w:pPr>
        <w:rPr>
          <w:rFonts w:eastAsia="仿宋_GB2312"/>
          <w:b/>
          <w:bCs/>
          <w:sz w:val="52"/>
          <w:szCs w:val="52"/>
        </w:rPr>
      </w:pPr>
    </w:p>
    <w:p>
      <w:pPr>
        <w:ind w:left="173" w:hanging="173" w:hangingChars="24"/>
        <w:jc w:val="center"/>
        <w:rPr>
          <w:rFonts w:eastAsia="仿宋_GB2312"/>
          <w:b/>
          <w:sz w:val="72"/>
          <w:szCs w:val="72"/>
        </w:rPr>
      </w:pPr>
      <w:r>
        <w:rPr>
          <w:rFonts w:hint="eastAsia" w:eastAsia="仿宋_GB2312"/>
          <w:b/>
          <w:sz w:val="72"/>
          <w:szCs w:val="72"/>
        </w:rPr>
        <w:t>2021世界机器人大会传播策划及内容制作服务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2021-003-00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5" w:type="default"/>
          <w:footerReference r:id="rId6" w:type="default"/>
          <w:footerReference r:id="rId7" w:type="even"/>
          <w:pgSz w:w="11906" w:h="16838"/>
          <w:pgMar w:top="1440" w:right="1797" w:bottom="1440" w:left="1797" w:header="720" w:footer="1134" w:gutter="0"/>
          <w:pgNumType w:start="1"/>
          <w:cols w:space="720" w:num="1"/>
          <w:titlePg/>
        </w:sectPr>
      </w:pPr>
      <w:r>
        <w:rPr>
          <w:rFonts w:hint="eastAsia" w:eastAsia="仿宋_GB2312"/>
          <w:b/>
          <w:sz w:val="32"/>
          <w:szCs w:val="32"/>
        </w:rPr>
        <w:t>202</w:t>
      </w:r>
      <w:r>
        <w:rPr>
          <w:rFonts w:hint="eastAsia" w:eastAsia="仿宋_GB2312"/>
          <w:b/>
          <w:sz w:val="32"/>
          <w:szCs w:val="32"/>
          <w:lang w:val="en-US" w:eastAsia="zh-CN"/>
        </w:rPr>
        <w:t>1</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50018054"/>
      <w:bookmarkStart w:id="1" w:name="_Toc416780640"/>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2021世界机器人大会传播策划及内容制作服务</w:t>
      </w:r>
      <w:r>
        <w:rPr>
          <w:rFonts w:eastAsia="仿宋_GB2312"/>
          <w:sz w:val="24"/>
          <w:u w:val="single"/>
        </w:rPr>
        <w:t>)</w:t>
      </w:r>
      <w:r>
        <w:rPr>
          <w:rFonts w:eastAsia="仿宋_GB2312"/>
          <w:sz w:val="24"/>
        </w:rPr>
        <w:t xml:space="preserve"> 采购项目的潜在供应商应在</w:t>
      </w:r>
      <w:r>
        <w:rPr>
          <w:rFonts w:hint="eastAsia" w:eastAsia="仿宋_GB2312"/>
          <w:color w:val="FF0000"/>
          <w:sz w:val="24"/>
          <w:u w:val="single"/>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1</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 xml:space="preserve">11 </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50017660"/>
      <w:bookmarkStart w:id="4" w:name="_Toc35393629"/>
      <w:bookmarkStart w:id="5" w:name="_Toc50017984"/>
      <w:bookmarkStart w:id="6" w:name="_Toc35393798"/>
      <w:bookmarkStart w:id="7" w:name="_Toc28359089"/>
      <w:bookmarkStart w:id="8" w:name="_Toc28359012"/>
      <w:bookmarkStart w:id="9" w:name="_Toc50018055"/>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2021-003-00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2021世界机器人大会传播策划及内容制作服务</w:t>
      </w:r>
    </w:p>
    <w:p>
      <w:pPr>
        <w:spacing w:line="360" w:lineRule="auto"/>
        <w:ind w:firstLine="480" w:firstLineChars="200"/>
        <w:rPr>
          <w:rFonts w:eastAsia="仿宋_GB2312"/>
          <w:sz w:val="24"/>
        </w:rPr>
      </w:pPr>
      <w:r>
        <w:rPr>
          <w:rFonts w:eastAsia="仿宋_GB2312"/>
          <w:sz w:val="24"/>
        </w:rPr>
        <w:t>预算金额：</w:t>
      </w:r>
      <w:r>
        <w:rPr>
          <w:rStyle w:val="11"/>
          <w:rFonts w:hint="eastAsia" w:eastAsia="仿宋_GB2312"/>
          <w:sz w:val="24"/>
          <w:szCs w:val="24"/>
          <w:lang w:val="en-US" w:eastAsia="zh-CN"/>
        </w:rPr>
        <w:t>48.5</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12"/>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世界机器人大会传播策划及内容制作服务，包含且不限于传播策划、稿件撰写、图文排版及制作、媒体联络沟通、现场组织等。</w:t>
            </w:r>
          </w:p>
          <w:p>
            <w:pPr>
              <w:spacing w:line="360" w:lineRule="auto"/>
              <w:ind w:firstLine="480" w:firstLineChars="200"/>
              <w:rPr>
                <w:rFonts w:hint="eastAsia" w:eastAsia="仿宋_GB2312"/>
                <w:sz w:val="24"/>
              </w:rPr>
            </w:pPr>
            <w:r>
              <w:rPr>
                <w:rFonts w:hint="eastAsia" w:eastAsia="仿宋_GB2312"/>
                <w:sz w:val="24"/>
              </w:rPr>
              <w:t>协助主办单位组织现场</w:t>
            </w:r>
            <w:r>
              <w:rPr>
                <w:rFonts w:hint="eastAsia" w:eastAsia="仿宋_GB2312"/>
                <w:sz w:val="24"/>
                <w:lang w:val="en-US" w:eastAsia="zh-CN"/>
              </w:rPr>
              <w:t>大会</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1</w:t>
      </w:r>
      <w:r>
        <w:rPr>
          <w:rFonts w:hint="eastAsia" w:eastAsia="仿宋_GB2312"/>
          <w:sz w:val="24"/>
        </w:rPr>
        <w:t>年</w:t>
      </w:r>
      <w:r>
        <w:rPr>
          <w:rFonts w:hint="eastAsia" w:eastAsia="仿宋_GB2312"/>
          <w:sz w:val="24"/>
          <w:lang w:val="en-US" w:eastAsia="zh-CN"/>
        </w:rPr>
        <w:t>7</w:t>
      </w:r>
      <w:r>
        <w:rPr>
          <w:rFonts w:hint="eastAsia" w:eastAsia="仿宋_GB2312"/>
          <w:sz w:val="24"/>
        </w:rPr>
        <w:t>月15日至202</w:t>
      </w:r>
      <w:r>
        <w:rPr>
          <w:rFonts w:hint="eastAsia" w:eastAsia="仿宋_GB2312"/>
          <w:sz w:val="24"/>
          <w:lang w:val="en-US" w:eastAsia="zh-CN"/>
        </w:rPr>
        <w:t>1</w:t>
      </w:r>
      <w:r>
        <w:rPr>
          <w:rFonts w:hint="eastAsia" w:eastAsia="仿宋_GB2312"/>
          <w:sz w:val="24"/>
        </w:rPr>
        <w:t>年</w:t>
      </w:r>
      <w:r>
        <w:rPr>
          <w:rFonts w:hint="eastAsia" w:eastAsia="仿宋_GB2312"/>
          <w:sz w:val="24"/>
          <w:lang w:val="en-US" w:eastAsia="zh-CN"/>
        </w:rPr>
        <w:t>9</w:t>
      </w:r>
      <w:r>
        <w:rPr>
          <w:rFonts w:hint="eastAsia" w:eastAsia="仿宋_GB2312"/>
          <w:sz w:val="24"/>
        </w:rPr>
        <w:t>月</w:t>
      </w:r>
      <w:r>
        <w:rPr>
          <w:rFonts w:hint="eastAsia" w:eastAsia="仿宋_GB2312"/>
          <w:sz w:val="24"/>
          <w:lang w:val="en-US" w:eastAsia="zh-CN"/>
        </w:rPr>
        <w:t>15</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50017985"/>
      <w:bookmarkStart w:id="11" w:name="_Toc35393799"/>
      <w:bookmarkStart w:id="12" w:name="_Toc28359013"/>
      <w:bookmarkStart w:id="13" w:name="_Toc35393630"/>
      <w:bookmarkStart w:id="14" w:name="_Toc28359090"/>
      <w:bookmarkStart w:id="15" w:name="_Toc50017661"/>
      <w:bookmarkStart w:id="16" w:name="_Toc50018056"/>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28359014"/>
      <w:bookmarkStart w:id="18" w:name="_Toc35393800"/>
      <w:bookmarkStart w:id="19" w:name="_Toc28359091"/>
      <w:bookmarkStart w:id="20" w:name="_Toc35393631"/>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sz w:val="24"/>
          <w:u w:val="single"/>
        </w:rPr>
      </w:pPr>
      <w:r>
        <w:rPr>
          <w:rFonts w:eastAsia="仿宋_GB2312"/>
          <w:color w:val="FF0000"/>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pPr>
        <w:spacing w:line="360" w:lineRule="auto"/>
        <w:ind w:firstLine="480" w:firstLineChars="200"/>
        <w:rPr>
          <w:rFonts w:eastAsia="仿宋_GB2312"/>
          <w:color w:val="FF0000"/>
          <w:sz w:val="24"/>
        </w:rPr>
      </w:pPr>
      <w:r>
        <w:rPr>
          <w:rFonts w:eastAsia="仿宋_GB2312"/>
          <w:color w:val="FF0000"/>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8057"/>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35393801"/>
      <w:bookmarkStart w:id="25" w:name="_Toc28359092"/>
      <w:bookmarkStart w:id="26" w:name="_Toc35393632"/>
      <w:bookmarkStart w:id="27" w:name="_Toc28359015"/>
      <w:r>
        <w:rPr>
          <w:rFonts w:eastAsia="仿宋_GB2312"/>
          <w:sz w:val="24"/>
        </w:rPr>
        <w:t>时间：</w:t>
      </w:r>
      <w:r>
        <w:rPr>
          <w:rFonts w:hint="eastAsia" w:eastAsia="仿宋_GB2312"/>
          <w:sz w:val="24"/>
          <w:u w:val="single"/>
        </w:rPr>
        <w:t>202</w:t>
      </w:r>
      <w:r>
        <w:rPr>
          <w:rFonts w:hint="eastAsia" w:eastAsia="仿宋_GB2312"/>
          <w:sz w:val="24"/>
          <w:u w:val="single"/>
          <w:lang w:val="en-US" w:eastAsia="zh-CN"/>
        </w:rPr>
        <w:t>1</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7</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1</w:t>
      </w:r>
      <w:r>
        <w:rPr>
          <w:rFonts w:eastAsia="仿宋_GB2312"/>
          <w:sz w:val="24"/>
          <w:u w:val="single"/>
        </w:rPr>
        <w:t xml:space="preserve"> 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11</w:t>
      </w:r>
      <w:r>
        <w:rPr>
          <w:rFonts w:eastAsia="仿宋_GB2312"/>
          <w:sz w:val="24"/>
          <w:u w:val="single"/>
        </w:rPr>
        <w:t xml:space="preserve"> 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（北京时间，法定节假日除外）</w:t>
      </w:r>
    </w:p>
    <w:p>
      <w:pPr>
        <w:spacing w:line="360" w:lineRule="auto"/>
        <w:ind w:firstLine="540"/>
        <w:rPr>
          <w:rFonts w:eastAsia="仿宋_GB2312"/>
          <w:sz w:val="24"/>
          <w:u w:val="single"/>
        </w:rPr>
      </w:pPr>
      <w:r>
        <w:rPr>
          <w:rFonts w:eastAsia="仿宋_GB2312"/>
          <w:sz w:val="24"/>
        </w:rPr>
        <w:t>地点：</w:t>
      </w:r>
      <w:r>
        <w:rPr>
          <w:rFonts w:hint="eastAsia" w:eastAsia="仿宋_GB2312"/>
          <w:sz w:val="24"/>
        </w:rPr>
        <w:t>中国电子学会</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8058"/>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1</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11</w:t>
      </w:r>
      <w:r>
        <w:rPr>
          <w:rFonts w:eastAsia="仿宋_GB2312"/>
          <w:bCs/>
          <w:sz w:val="24"/>
          <w:u w:val="single"/>
        </w:rPr>
        <w:t xml:space="preserve"> 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28359016"/>
      <w:bookmarkStart w:id="32" w:name="_Toc35393633"/>
      <w:bookmarkStart w:id="33" w:name="_Toc28359093"/>
      <w:bookmarkStart w:id="34" w:name="_Toc35393802"/>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8059"/>
      <w:bookmarkStart w:id="36" w:name="_Toc50017664"/>
      <w:bookmarkStart w:id="37" w:name="_Toc50017988"/>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1</w:t>
      </w:r>
      <w:r>
        <w:rPr>
          <w:rFonts w:eastAsia="仿宋_GB2312"/>
          <w:bCs/>
          <w:sz w:val="24"/>
          <w:u w:val="single"/>
        </w:rPr>
        <w:t xml:space="preserve"> 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rPr>
        <w:t>1</w:t>
      </w:r>
      <w:r>
        <w:rPr>
          <w:rFonts w:hint="eastAsia" w:eastAsia="仿宋_GB2312"/>
          <w:bCs/>
          <w:sz w:val="24"/>
          <w:u w:val="single"/>
          <w:lang w:val="en-US" w:eastAsia="zh-CN"/>
        </w:rPr>
        <w:t>2</w:t>
      </w:r>
      <w:r>
        <w:rPr>
          <w:rFonts w:eastAsia="仿宋_GB2312"/>
          <w:bCs/>
          <w:sz w:val="24"/>
          <w:u w:val="single"/>
        </w:rPr>
        <w:t xml:space="preserve"> 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35393803"/>
      <w:bookmarkStart w:id="39" w:name="_Toc35393634"/>
      <w:bookmarkStart w:id="40" w:name="_Toc50017665"/>
      <w:bookmarkStart w:id="41" w:name="_Toc50017989"/>
      <w:bookmarkStart w:id="42" w:name="_Toc28359017"/>
      <w:bookmarkStart w:id="43" w:name="_Toc28359094"/>
      <w:bookmarkStart w:id="44" w:name="_Toc50018060"/>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自本公告发布之日起3个工作日。</w:t>
      </w:r>
    </w:p>
    <w:p>
      <w:pPr>
        <w:pStyle w:val="3"/>
        <w:numPr>
          <w:ilvl w:val="0"/>
          <w:numId w:val="0"/>
        </w:numPr>
        <w:tabs>
          <w:tab w:val="clear" w:pos="567"/>
        </w:tabs>
        <w:spacing w:before="0" w:after="0" w:line="360" w:lineRule="auto"/>
        <w:ind w:left="567" w:hanging="567"/>
        <w:rPr>
          <w:rFonts w:eastAsia="仿宋_GB2312"/>
          <w:sz w:val="24"/>
        </w:rPr>
      </w:pPr>
      <w:bookmarkStart w:id="45" w:name="_Toc50017990"/>
      <w:bookmarkStart w:id="46" w:name="_Toc50018061"/>
      <w:bookmarkStart w:id="47" w:name="_Toc35393804"/>
      <w:bookmarkStart w:id="48" w:name="_Toc50017666"/>
      <w:bookmarkStart w:id="49" w:name="_Toc35393635"/>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50017991"/>
      <w:bookmarkStart w:id="51" w:name="_Toc35393805"/>
      <w:bookmarkStart w:id="52" w:name="_Toc50017667"/>
      <w:bookmarkStart w:id="53" w:name="_Toc28359018"/>
      <w:bookmarkStart w:id="54" w:name="_Toc28359095"/>
      <w:bookmarkStart w:id="55" w:name="_Toc35393636"/>
      <w:bookmarkStart w:id="56" w:name="_Toc50018062"/>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35393637"/>
      <w:bookmarkStart w:id="58" w:name="_Toc50017668"/>
      <w:bookmarkStart w:id="59" w:name="_Toc50018063"/>
      <w:bookmarkStart w:id="60" w:name="_Toc28359019"/>
      <w:bookmarkStart w:id="61" w:name="_Toc28359096"/>
      <w:bookmarkStart w:id="62" w:name="_Toc50017992"/>
      <w:bookmarkStart w:id="63" w:name="_Toc35393806"/>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28359098"/>
      <w:bookmarkStart w:id="65" w:name="_Toc50017669"/>
      <w:bookmarkStart w:id="66" w:name="_Toc35393808"/>
      <w:bookmarkStart w:id="67" w:name="_Toc35393639"/>
      <w:bookmarkStart w:id="68" w:name="_Toc50017993"/>
      <w:bookmarkStart w:id="69" w:name="_Toc28359021"/>
      <w:bookmarkStart w:id="70" w:name="_Toc50018064"/>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pPr>
        <w:spacing w:line="360" w:lineRule="auto"/>
        <w:ind w:right="992" w:firstLine="720" w:firstLineChars="300"/>
        <w:rPr>
          <w:rFonts w:hint="default" w:eastAsia="仿宋_GB2312"/>
          <w:sz w:val="24"/>
          <w:lang w:val="en-US"/>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13521906107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417049114"/>
      <w:bookmarkStart w:id="72" w:name="_Toc416780641"/>
      <w:bookmarkStart w:id="73" w:name="_Toc50018065"/>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12"/>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48.5</w:t>
            </w:r>
            <w:r>
              <w:rPr>
                <w:rFonts w:eastAsia="仿宋_GB2312"/>
                <w:sz w:val="24"/>
              </w:rPr>
              <w:t>万元</w:t>
            </w:r>
          </w:p>
        </w:tc>
      </w:tr>
      <w:tr>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1</w:t>
            </w:r>
            <w:r>
              <w:rPr>
                <w:rFonts w:eastAsia="仿宋_GB2312"/>
                <w:sz w:val="24"/>
              </w:rPr>
              <w:t>年</w:t>
            </w:r>
            <w:r>
              <w:rPr>
                <w:rFonts w:hint="eastAsia" w:eastAsia="仿宋_GB2312"/>
                <w:sz w:val="24"/>
                <w:u w:val="single"/>
                <w:lang w:val="en-US" w:eastAsia="zh-CN"/>
              </w:rPr>
              <w:t>7</w:t>
            </w:r>
            <w:r>
              <w:rPr>
                <w:rFonts w:eastAsia="仿宋_GB2312"/>
                <w:sz w:val="24"/>
              </w:rPr>
              <w:t>月</w:t>
            </w:r>
            <w:r>
              <w:rPr>
                <w:rFonts w:hint="eastAsia" w:eastAsia="仿宋_GB2312"/>
                <w:sz w:val="24"/>
                <w:u w:val="single"/>
              </w:rPr>
              <w:t>1</w:t>
            </w:r>
            <w:r>
              <w:rPr>
                <w:rFonts w:hint="eastAsia" w:eastAsia="仿宋_GB2312"/>
                <w:sz w:val="24"/>
                <w:u w:val="single"/>
                <w:lang w:val="en-US" w:eastAsia="zh-CN"/>
              </w:rPr>
              <w:t>2</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8" w:type="first"/>
          <w:footerReference r:id="rId11" w:type="first"/>
          <w:footerReference r:id="rId9" w:type="default"/>
          <w:footerReference r:id="rId10"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hint="eastAsia" w:eastAsia="仿宋_GB2312"/>
          <w:sz w:val="24"/>
        </w:rPr>
      </w:pPr>
    </w:p>
    <w:p>
      <w:pPr>
        <w:pStyle w:val="2"/>
        <w:numPr>
          <w:ilvl w:val="0"/>
          <w:numId w:val="0"/>
        </w:numPr>
        <w:spacing w:before="0" w:after="0" w:line="360" w:lineRule="auto"/>
        <w:jc w:val="center"/>
        <w:rPr>
          <w:rFonts w:eastAsia="仿宋_GB2312"/>
          <w:sz w:val="28"/>
          <w:szCs w:val="28"/>
        </w:rPr>
      </w:pPr>
      <w:bookmarkStart w:id="74" w:name="_Toc417049146"/>
      <w:bookmarkStart w:id="75" w:name="_Toc416780673"/>
      <w:bookmarkStart w:id="76" w:name="_Toc5001806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p>
    <w:p>
      <w:pPr>
        <w:spacing w:line="360" w:lineRule="auto"/>
        <w:jc w:val="center"/>
        <w:rPr>
          <w:rFonts w:eastAsia="仿宋_GB2312"/>
          <w:b/>
          <w:bCs/>
          <w:sz w:val="24"/>
        </w:rPr>
      </w:pPr>
      <w:r>
        <w:rPr>
          <w:rFonts w:eastAsia="仿宋_GB2312"/>
          <w:b/>
          <w:bCs/>
          <w:sz w:val="24"/>
        </w:rPr>
        <w:t>采购内容及要求</w:t>
      </w:r>
    </w:p>
    <w:tbl>
      <w:tblPr>
        <w:tblStyle w:val="12"/>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1980"/>
        <w:gridCol w:w="3520"/>
        <w:gridCol w:w="3880"/>
        <w:gridCol w:w="2660"/>
      </w:tblGrid>
      <w:tr>
        <w:trPr>
          <w:trHeight w:val="280" w:hRule="atLeast"/>
        </w:trPr>
        <w:tc>
          <w:tcPr>
            <w:tcW w:w="222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98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352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388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266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r>
      <w:tr>
        <w:trPr>
          <w:trHeight w:val="280" w:hRule="atLeast"/>
        </w:trPr>
        <w:tc>
          <w:tcPr>
            <w:tcW w:w="2220" w:type="dxa"/>
            <w:vMerge w:val="restart"/>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宣传方案拟定</w:t>
            </w:r>
          </w:p>
        </w:tc>
        <w:tc>
          <w:tcPr>
            <w:tcW w:w="1980" w:type="dxa"/>
            <w:vMerge w:val="restart"/>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策划</w:t>
            </w: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日常传播方案</w:t>
            </w:r>
          </w:p>
        </w:tc>
        <w:tc>
          <w:tcPr>
            <w:tcW w:w="3880" w:type="dxa"/>
            <w:vMerge w:val="restart"/>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83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1</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660" w:type="dxa"/>
            <w:vMerge w:val="restart"/>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22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份</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大会期间传播策略</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会后延展传播策略</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rPr>
          <w:trHeight w:val="280"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ign w:val="center"/>
          </w:tcPr>
          <w:p>
            <w:pPr>
              <w:widowControl/>
              <w:jc w:val="center"/>
              <w:rPr>
                <w:rFonts w:hint="eastAsia"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日常沟通</w:t>
            </w:r>
          </w:p>
        </w:tc>
        <w:tc>
          <w:tcPr>
            <w:tcW w:w="3880" w:type="dxa"/>
            <w:vMerge w:val="continue"/>
            <w:shd w:val="clear" w:color="auto" w:fill="auto"/>
            <w:noWrap/>
            <w:vAlign w:val="center"/>
          </w:tcPr>
          <w:p>
            <w:pPr>
              <w:widowControl/>
              <w:jc w:val="left"/>
              <w:rPr>
                <w:rFonts w:hint="eastAsia" w:ascii="宋体" w:hAnsi="宋体" w:cs="宋体"/>
                <w:color w:val="000000"/>
                <w:kern w:val="0"/>
                <w:sz w:val="22"/>
                <w:szCs w:val="22"/>
              </w:rPr>
            </w:pPr>
          </w:p>
        </w:tc>
        <w:tc>
          <w:tcPr>
            <w:tcW w:w="2660" w:type="dxa"/>
            <w:vMerge w:val="continue"/>
            <w:shd w:val="clear" w:color="auto" w:fill="auto"/>
            <w:noWrap/>
            <w:vAlign w:val="center"/>
          </w:tcPr>
          <w:p>
            <w:pPr>
              <w:widowControl/>
              <w:jc w:val="left"/>
              <w:rPr>
                <w:rFonts w:hint="eastAsia" w:ascii="宋体" w:hAnsi="宋体" w:cs="宋体"/>
                <w:color w:val="000000"/>
                <w:kern w:val="0"/>
                <w:sz w:val="22"/>
                <w:szCs w:val="22"/>
              </w:rPr>
            </w:pPr>
          </w:p>
        </w:tc>
      </w:tr>
      <w:tr>
        <w:trPr>
          <w:trHeight w:val="2995"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稿件撰写</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图文</w:t>
            </w:r>
          </w:p>
        </w:tc>
        <w:tc>
          <w:tcPr>
            <w:tcW w:w="3520" w:type="dxa"/>
            <w:shd w:val="clear" w:color="auto" w:fill="auto"/>
            <w:noWrap/>
            <w:vAlign w:val="center"/>
          </w:tcPr>
          <w:p>
            <w:pPr>
              <w:widowControl/>
              <w:jc w:val="left"/>
              <w:rPr>
                <w:rFonts w:hint="eastAsia"/>
              </w:rPr>
            </w:pPr>
            <w:r>
              <w:rPr>
                <w:rFonts w:hint="eastAsia"/>
              </w:rPr>
              <w:t>撰写世界机器人大会前中后期媒体宣传PR稿件</w:t>
            </w:r>
            <w:r>
              <w:rPr>
                <w:rFonts w:hint="eastAsia"/>
                <w:lang w:eastAsia="zh-CN"/>
              </w:rPr>
              <w:t>，</w:t>
            </w:r>
            <w:r>
              <w:rPr>
                <w:rFonts w:hint="eastAsia"/>
              </w:rPr>
              <w:t>撰写方向：</w:t>
            </w:r>
          </w:p>
          <w:p>
            <w:pPr>
              <w:widowControl/>
              <w:jc w:val="left"/>
              <w:rPr>
                <w:rFonts w:hint="eastAsia"/>
              </w:rPr>
            </w:pPr>
            <w:r>
              <w:rPr>
                <w:rFonts w:hint="eastAsia"/>
              </w:rPr>
              <w:t>- 机器人行业热点及大会筹备预热</w:t>
            </w:r>
          </w:p>
          <w:p>
            <w:pPr>
              <w:widowControl/>
              <w:jc w:val="left"/>
              <w:rPr>
                <w:rFonts w:hint="eastAsia"/>
              </w:rPr>
            </w:pPr>
            <w:r>
              <w:rPr>
                <w:rFonts w:hint="eastAsia"/>
              </w:rPr>
              <w:t>- 展讯及招商</w:t>
            </w:r>
          </w:p>
          <w:p>
            <w:pPr>
              <w:widowControl/>
              <w:jc w:val="left"/>
              <w:rPr>
                <w:rFonts w:hint="eastAsia"/>
              </w:rPr>
            </w:pPr>
            <w:r>
              <w:rPr>
                <w:rFonts w:hint="eastAsia"/>
              </w:rPr>
              <w:t>- 大会5年回顾与展望</w:t>
            </w:r>
          </w:p>
          <w:p>
            <w:pPr>
              <w:widowControl/>
              <w:jc w:val="left"/>
              <w:rPr>
                <w:rFonts w:hint="eastAsia"/>
              </w:rPr>
            </w:pPr>
            <w:r>
              <w:rPr>
                <w:rFonts w:hint="eastAsia"/>
              </w:rPr>
              <w:t>- 热点话题</w:t>
            </w:r>
          </w:p>
          <w:p>
            <w:pPr>
              <w:widowControl/>
              <w:jc w:val="left"/>
              <w:rPr>
                <w:rFonts w:hint="eastAsia"/>
              </w:rPr>
            </w:pPr>
            <w:r>
              <w:rPr>
                <w:rFonts w:hint="eastAsia"/>
              </w:rPr>
              <w:t>- 大会解析及进展盘点</w:t>
            </w:r>
          </w:p>
          <w:p>
            <w:pPr>
              <w:widowControl/>
              <w:jc w:val="left"/>
              <w:rPr>
                <w:rFonts w:hint="eastAsia"/>
              </w:rPr>
            </w:pPr>
            <w:r>
              <w:rPr>
                <w:rFonts w:hint="eastAsia"/>
              </w:rPr>
              <w:t>- 展商及产品预报</w:t>
            </w:r>
          </w:p>
          <w:p>
            <w:pPr>
              <w:widowControl/>
              <w:jc w:val="left"/>
              <w:rPr>
                <w:rFonts w:hint="eastAsia"/>
              </w:rPr>
            </w:pPr>
            <w:r>
              <w:rPr>
                <w:rFonts w:hint="eastAsia"/>
              </w:rPr>
              <w:t>- 赛事预告与解析</w:t>
            </w:r>
          </w:p>
          <w:p>
            <w:pPr>
              <w:widowControl/>
              <w:jc w:val="left"/>
              <w:rPr>
                <w:rFonts w:hint="eastAsia"/>
              </w:rPr>
            </w:pPr>
            <w:r>
              <w:rPr>
                <w:rFonts w:hint="eastAsia"/>
              </w:rPr>
              <w:t>- 大会预告及招商进展</w:t>
            </w:r>
          </w:p>
          <w:p>
            <w:pPr>
              <w:widowControl/>
              <w:jc w:val="left"/>
              <w:rPr>
                <w:rFonts w:hint="eastAsia"/>
              </w:rPr>
            </w:pPr>
            <w:r>
              <w:rPr>
                <w:rFonts w:hint="eastAsia"/>
              </w:rPr>
              <w:t>- 亮点前瞻</w:t>
            </w:r>
          </w:p>
          <w:p>
            <w:pPr>
              <w:widowControl/>
              <w:jc w:val="left"/>
              <w:rPr>
                <w:rFonts w:hint="eastAsia" w:ascii="宋体" w:hAnsi="宋体" w:cs="宋体"/>
                <w:color w:val="000000"/>
                <w:kern w:val="0"/>
                <w:sz w:val="22"/>
                <w:szCs w:val="22"/>
              </w:rPr>
            </w:pPr>
            <w:r>
              <w:rPr>
                <w:rFonts w:hint="eastAsia"/>
                <w:lang w:val="en-US" w:eastAsia="zh-CN"/>
              </w:rPr>
              <w:t>等</w:t>
            </w:r>
          </w:p>
        </w:tc>
        <w:tc>
          <w:tcPr>
            <w:tcW w:w="388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篇</w:t>
            </w:r>
          </w:p>
        </w:tc>
      </w:tr>
      <w:tr>
        <w:trPr>
          <w:trHeight w:val="1155" w:hRule="atLeast"/>
        </w:trPr>
        <w:tc>
          <w:tcPr>
            <w:tcW w:w="222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图片设计</w:t>
            </w:r>
          </w:p>
        </w:tc>
        <w:tc>
          <w:tcPr>
            <w:tcW w:w="1980"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设计创意</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制作配合宣传内容的长图、海报、信息图、推送模板等</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66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r>
        <w:trPr>
          <w:trHeight w:val="555" w:hRule="atLeast"/>
        </w:trPr>
        <w:tc>
          <w:tcPr>
            <w:tcW w:w="2220"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媒体管理</w:t>
            </w:r>
          </w:p>
        </w:tc>
        <w:tc>
          <w:tcPr>
            <w:tcW w:w="1980"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媒介</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邀请媒体到场参会</w:t>
            </w:r>
          </w:p>
        </w:tc>
        <w:tc>
          <w:tcPr>
            <w:tcW w:w="388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100</w:t>
            </w:r>
          </w:p>
        </w:tc>
        <w:tc>
          <w:tcPr>
            <w:tcW w:w="266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家</w:t>
            </w:r>
          </w:p>
        </w:tc>
      </w:tr>
      <w:tr>
        <w:trPr>
          <w:trHeight w:val="1813" w:hRule="atLeast"/>
        </w:trPr>
        <w:tc>
          <w:tcPr>
            <w:tcW w:w="2220" w:type="dxa"/>
            <w:vMerge w:val="continue"/>
            <w:shd w:val="clear" w:color="auto" w:fill="auto"/>
            <w:noWrap w:val="0"/>
            <w:vAlign w:val="center"/>
          </w:tcPr>
          <w:p>
            <w:pPr>
              <w:widowControl/>
              <w:jc w:val="left"/>
              <w:rPr>
                <w:rFonts w:ascii="宋体" w:hAnsi="宋体" w:cs="宋体"/>
                <w:color w:val="000000"/>
                <w:kern w:val="0"/>
                <w:sz w:val="22"/>
                <w:szCs w:val="22"/>
              </w:rPr>
            </w:pPr>
          </w:p>
        </w:tc>
        <w:tc>
          <w:tcPr>
            <w:tcW w:w="1980" w:type="dxa"/>
            <w:vMerge w:val="continue"/>
            <w:shd w:val="clear" w:color="auto" w:fill="auto"/>
            <w:noWrap w:val="0"/>
            <w:vAlign w:val="center"/>
          </w:tcPr>
          <w:p>
            <w:pPr>
              <w:widowControl/>
              <w:jc w:val="left"/>
              <w:rPr>
                <w:rFonts w:ascii="宋体" w:hAnsi="宋体" w:cs="宋体"/>
                <w:color w:val="000000"/>
                <w:kern w:val="0"/>
                <w:sz w:val="22"/>
                <w:szCs w:val="22"/>
              </w:rPr>
            </w:pPr>
          </w:p>
        </w:tc>
        <w:tc>
          <w:tcPr>
            <w:tcW w:w="3520" w:type="dxa"/>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大会稿件媒体传播扩大</w:t>
            </w:r>
          </w:p>
        </w:tc>
        <w:tc>
          <w:tcPr>
            <w:tcW w:w="38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400</w:t>
            </w:r>
          </w:p>
        </w:tc>
        <w:tc>
          <w:tcPr>
            <w:tcW w:w="266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家</w:t>
            </w:r>
          </w:p>
        </w:tc>
      </w:tr>
      <w:tr>
        <w:trPr>
          <w:trHeight w:val="91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活动管理</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现场执行</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大会现场媒体接待、采访对接等协助主办方的工作。</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2220" w:type="dxa"/>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华文楷体" w:hAnsi="华文楷体" w:eastAsia="华文楷体" w:cs="华文楷体"/>
                <w:b/>
                <w:bCs/>
                <w:i w:val="0"/>
                <w:iCs w:val="0"/>
                <w:color w:val="000000"/>
                <w:kern w:val="0"/>
                <w:sz w:val="22"/>
                <w:szCs w:val="22"/>
                <w:u w:val="none"/>
                <w:lang w:val="en-US" w:eastAsia="zh-CN" w:bidi="ar"/>
              </w:rPr>
              <w:t>结案报告</w:t>
            </w:r>
          </w:p>
        </w:tc>
        <w:tc>
          <w:tcPr>
            <w:tcW w:w="198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报告</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服务结束后</w:t>
            </w:r>
            <w:r>
              <w:rPr>
                <w:rFonts w:hint="eastAsia" w:ascii="宋体" w:hAnsi="宋体" w:cs="宋体"/>
                <w:color w:val="000000"/>
                <w:kern w:val="0"/>
                <w:sz w:val="22"/>
                <w:szCs w:val="22"/>
              </w:rPr>
              <w:t>整体</w:t>
            </w:r>
            <w:r>
              <w:rPr>
                <w:rFonts w:hint="eastAsia" w:ascii="宋体" w:hAnsi="宋体" w:cs="宋体"/>
                <w:color w:val="000000"/>
                <w:kern w:val="0"/>
                <w:sz w:val="22"/>
                <w:szCs w:val="22"/>
                <w:lang w:val="en-US" w:eastAsia="zh-CN"/>
              </w:rPr>
              <w:t>宣传效果的</w:t>
            </w:r>
            <w:r>
              <w:rPr>
                <w:rFonts w:hint="eastAsia" w:ascii="宋体" w:hAnsi="宋体" w:cs="宋体"/>
                <w:color w:val="000000"/>
                <w:kern w:val="0"/>
                <w:sz w:val="22"/>
                <w:szCs w:val="22"/>
              </w:rPr>
              <w:t>回执报告</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含媒体发稿链接等。</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r>
    </w:tbl>
    <w:p>
      <w:pPr>
        <w:spacing w:line="360" w:lineRule="auto"/>
        <w:rPr>
          <w:rFonts w:eastAsia="仿宋_GB2312"/>
          <w:sz w:val="24"/>
        </w:rPr>
      </w:pP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pPr>
      <w:r>
        <w:rPr>
          <w:rFonts w:hint="eastAsia" w:eastAsia="仿宋_GB2312"/>
          <w:b w:val="0"/>
          <w:bCs w:val="0"/>
          <w:sz w:val="28"/>
          <w:szCs w:val="28"/>
          <w:lang w:eastAsia="zh-CN"/>
        </w:rPr>
        <w:tab/>
      </w: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commentRangeStart w:id="0"/>
      <w:r>
        <w:rPr>
          <w:rFonts w:eastAsia="仿宋_GB2312"/>
          <w:b/>
          <w:sz w:val="28"/>
          <w:szCs w:val="28"/>
        </w:rPr>
        <w:t>评审标准细则</w:t>
      </w:r>
      <w:commentRangeEnd w:id="0"/>
      <w:r>
        <w:rPr>
          <w:rStyle w:val="11"/>
          <w:rFonts w:eastAsia="仿宋_GB2312"/>
        </w:rPr>
        <w:commentReference w:id="0"/>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55</w:t>
            </w:r>
          </w:p>
        </w:tc>
        <w:tc>
          <w:tcPr>
            <w:tcW w:w="1782"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每提供一份</w:t>
            </w:r>
            <w:r>
              <w:rPr>
                <w:rFonts w:hint="eastAsia" w:eastAsia="仿宋_GB2312"/>
                <w:szCs w:val="21"/>
                <w:lang w:val="en-US" w:eastAsia="zh-CN"/>
              </w:rPr>
              <w:t>论坛</w:t>
            </w:r>
            <w:r>
              <w:rPr>
                <w:rFonts w:hint="eastAsia" w:eastAsia="仿宋_GB2312"/>
                <w:szCs w:val="21"/>
              </w:rPr>
              <w:t>相关业绩证明材料得2分，满分10分，每提供一份</w:t>
            </w:r>
            <w:r>
              <w:rPr>
                <w:rFonts w:hint="eastAsia" w:eastAsia="仿宋_GB2312"/>
                <w:szCs w:val="21"/>
                <w:lang w:val="en-US" w:eastAsia="zh-CN"/>
              </w:rPr>
              <w:t>展会</w:t>
            </w:r>
            <w:r>
              <w:rPr>
                <w:rFonts w:hint="eastAsia" w:eastAsia="仿宋_GB2312"/>
                <w:szCs w:val="21"/>
              </w:rPr>
              <w:t>相关业绩证明材料得2分，满分</w:t>
            </w:r>
            <w:r>
              <w:rPr>
                <w:rFonts w:hint="eastAsia" w:eastAsia="仿宋_GB2312"/>
                <w:szCs w:val="21"/>
                <w:lang w:val="en-US" w:eastAsia="zh-CN"/>
              </w:rPr>
              <w:t>10</w:t>
            </w:r>
            <w:r>
              <w:rPr>
                <w:rFonts w:hint="eastAsia" w:eastAsia="仿宋_GB2312"/>
                <w:szCs w:val="21"/>
              </w:rPr>
              <w:t>分。每提供一份</w:t>
            </w:r>
            <w:r>
              <w:rPr>
                <w:rFonts w:hint="eastAsia" w:eastAsia="仿宋_GB2312"/>
                <w:szCs w:val="21"/>
                <w:lang w:val="en-US" w:eastAsia="zh-CN"/>
              </w:rPr>
              <w:t>赛事</w:t>
            </w:r>
            <w:r>
              <w:rPr>
                <w:rFonts w:hint="eastAsia" w:eastAsia="仿宋_GB2312"/>
                <w:szCs w:val="21"/>
              </w:rPr>
              <w:t>相关业绩证明材料得2分，满分</w:t>
            </w:r>
            <w:r>
              <w:rPr>
                <w:rFonts w:hint="eastAsia" w:eastAsia="仿宋_GB2312"/>
                <w:szCs w:val="21"/>
                <w:lang w:val="en-US" w:eastAsia="zh-CN"/>
              </w:rPr>
              <w:t>10</w:t>
            </w:r>
            <w:r>
              <w:rPr>
                <w:rFonts w:hint="eastAsia" w:eastAsia="仿宋_GB2312"/>
                <w:szCs w:val="21"/>
              </w:rPr>
              <w:t>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eastAsia="仿宋_GB2312"/>
                <w:szCs w:val="21"/>
              </w:rPr>
              <w:t>20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以有效报价的平均值作为基准值，得分</w:t>
            </w:r>
            <w:r>
              <w:rPr>
                <w:rFonts w:eastAsia="仿宋_GB2312"/>
                <w:szCs w:val="21"/>
              </w:rPr>
              <w:t>=</w:t>
            </w:r>
            <w:r>
              <w:rPr>
                <w:rFonts w:hint="eastAsia" w:eastAsia="仿宋_GB2312"/>
                <w:szCs w:val="21"/>
              </w:rPr>
              <w:t>（基准价</w:t>
            </w:r>
            <w:r>
              <w:rPr>
                <w:rFonts w:eastAsia="仿宋_GB2312"/>
                <w:szCs w:val="21"/>
              </w:rPr>
              <w:t>/</w:t>
            </w:r>
            <w:r>
              <w:rPr>
                <w:rFonts w:hint="eastAsia" w:eastAsia="仿宋_GB2312"/>
                <w:szCs w:val="21"/>
              </w:rPr>
              <w:t>报价×</w:t>
            </w:r>
            <w:r>
              <w:rPr>
                <w:rFonts w:eastAsia="仿宋_GB2312"/>
                <w:szCs w:val="21"/>
              </w:rPr>
              <w:t>20%</w:t>
            </w:r>
            <w:r>
              <w:rPr>
                <w:rFonts w:hint="eastAsia" w:eastAsia="仿宋_GB2312"/>
                <w:szCs w:val="21"/>
              </w:rPr>
              <w:t>×</w:t>
            </w: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 w:hRule="atLeast"/>
          <w:jc w:val="center"/>
        </w:trPr>
        <w:tc>
          <w:tcPr>
            <w:tcW w:w="72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技术</w:t>
            </w:r>
          </w:p>
          <w:p>
            <w:pPr>
              <w:widowControl/>
              <w:jc w:val="center"/>
              <w:rPr>
                <w:rFonts w:hint="default" w:eastAsia="仿宋_GB2312"/>
                <w:szCs w:val="21"/>
                <w:lang w:val="en-US" w:eastAsia="zh-CN"/>
              </w:rPr>
            </w:pPr>
            <w:r>
              <w:rPr>
                <w:rFonts w:hint="eastAsia" w:eastAsia="仿宋_GB2312"/>
                <w:szCs w:val="21"/>
                <w:lang w:val="en-US" w:eastAsia="zh-CN"/>
              </w:rPr>
              <w:t>40</w:t>
            </w: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lang w:val="en-US" w:eastAsia="zh-CN"/>
              </w:rPr>
              <w:t>大会传播</w:t>
            </w:r>
            <w:r>
              <w:rPr>
                <w:rFonts w:hint="eastAsia" w:eastAsia="仿宋_GB2312"/>
                <w:szCs w:val="21"/>
              </w:rPr>
              <w:t>方案</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20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是否有序、详尽、合理、可行，根据评审情况综合打分，优15-20分，良10-15分，中5-10分，差0-5分.</w:t>
            </w:r>
          </w:p>
        </w:tc>
      </w:tr>
      <w:tr>
        <w:trPr>
          <w:cantSplit/>
          <w:trHeight w:val="29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媒介资源及分配建议分析</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是否详尽、合理，根据评审情况综合打分，优8-10分，良5-8分，中0-5分</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现场组织管理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是否有序、详尽、合理、可靠，根据评审情况综合打分，优8-10分，良5-8分，中0-5分</w:t>
            </w:r>
          </w:p>
        </w:tc>
      </w:tr>
      <w:tr>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417049194"/>
      <w:bookmarkStart w:id="80" w:name="_Toc50018068"/>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ind w:left="567"/>
        <w:rPr>
          <w:rFonts w:eastAsia="仿宋_GB2312"/>
        </w:rPr>
      </w:pPr>
      <w:r>
        <w:rPr>
          <w:rFonts w:ascii="Times New Roman" w:hAnsi="Times New Roman" w:eastAsia="仿宋_GB2312"/>
          <w:b w:val="0"/>
          <w:bCs w:val="0"/>
          <w:sz w:val="24"/>
        </w:rPr>
        <w:br w:type="page"/>
      </w:r>
      <w:bookmarkStart w:id="81" w:name="_Toc50018069"/>
      <w:bookmarkStart w:id="82" w:name="_Toc416967186"/>
      <w:bookmarkStart w:id="83" w:name="_Toc1607492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360" w:lineRule="auto"/>
        <w:rPr>
          <w:rFonts w:eastAsia="仿宋_GB2312"/>
          <w:sz w:val="24"/>
        </w:rPr>
      </w:pPr>
    </w:p>
    <w:p>
      <w:pPr>
        <w:spacing w:line="36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widowControl/>
        <w:autoSpaceDE w:val="0"/>
        <w:autoSpaceDN w:val="0"/>
        <w:spacing w:line="360" w:lineRule="auto"/>
        <w:ind w:left="359" w:right="26" w:hanging="357"/>
        <w:jc w:val="right"/>
        <w:textAlignment w:val="bottom"/>
        <w:rPr>
          <w:rFonts w:eastAsia="仿宋_GB2312"/>
          <w:sz w:val="24"/>
          <w:u w:val="single"/>
        </w:rPr>
      </w:pPr>
    </w:p>
    <w:p>
      <w:pPr>
        <w:widowControl/>
        <w:autoSpaceDE w:val="0"/>
        <w:autoSpaceDN w:val="0"/>
        <w:spacing w:line="360" w:lineRule="auto"/>
        <w:ind w:left="359" w:right="26" w:hanging="357"/>
        <w:textAlignment w:val="bottom"/>
        <w:rPr>
          <w:rFonts w:eastAsia="仿宋_GB2312"/>
          <w:sz w:val="24"/>
          <w:u w:val="single"/>
        </w:rPr>
      </w:pPr>
    </w:p>
    <w:p>
      <w:pPr>
        <w:widowControl/>
        <w:spacing w:line="360" w:lineRule="auto"/>
        <w:jc w:val="left"/>
        <w:rPr>
          <w:rFonts w:eastAsia="仿宋_GB2312"/>
          <w:b/>
          <w:bCs/>
          <w:sz w:val="24"/>
        </w:rPr>
        <w:sectPr>
          <w:pgSz w:w="11906" w:h="16838"/>
          <w:pgMar w:top="1440" w:right="1797" w:bottom="1440" w:left="1797" w:header="720" w:footer="1134" w:gutter="0"/>
          <w:pgNumType w:start="2"/>
          <w:cols w:space="720" w:num="1"/>
          <w:docGrid w:linePitch="286" w:charSpace="0"/>
        </w:sectPr>
      </w:pPr>
    </w:p>
    <w:p>
      <w:pPr>
        <w:pStyle w:val="3"/>
        <w:numPr>
          <w:ilvl w:val="0"/>
          <w:numId w:val="0"/>
        </w:numPr>
        <w:tabs>
          <w:tab w:val="clear" w:pos="567"/>
        </w:tabs>
        <w:ind w:left="567"/>
        <w:rPr>
          <w:rFonts w:eastAsia="仿宋_GB2312"/>
        </w:rPr>
      </w:pPr>
      <w:bookmarkStart w:id="84" w:name="_Toc416967187"/>
      <w:bookmarkStart w:id="85" w:name="_Toc16074927"/>
      <w:bookmarkStart w:id="86" w:name="_Toc50018070"/>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12"/>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2" w:type="first"/>
          <w:footerReference r:id="rId15" w:type="first"/>
          <w:footerReference r:id="rId13" w:type="default"/>
          <w:footerReference r:id="rId14"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657"/>
        <w:gridCol w:w="2915"/>
        <w:gridCol w:w="3210"/>
        <w:gridCol w:w="221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853"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657"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2915"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321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2213"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c>
          <w:tcPr>
            <w:tcW w:w="2213" w:type="dxa"/>
            <w:shd w:val="clear" w:color="000000" w:fill="366092"/>
            <w:noWrap/>
            <w:vAlign w:val="center"/>
          </w:tcPr>
          <w:p>
            <w:pPr>
              <w:widowControl/>
              <w:jc w:val="left"/>
              <w:rPr>
                <w:rFonts w:hint="default" w:ascii="宋体" w:hAnsi="宋体" w:cs="宋体"/>
                <w:color w:val="FFFFFF"/>
                <w:kern w:val="0"/>
                <w:sz w:val="22"/>
                <w:szCs w:val="22"/>
                <w:lang w:val="en-US" w:eastAsia="zh-CN"/>
              </w:rPr>
            </w:pPr>
            <w:r>
              <w:rPr>
                <w:rFonts w:hint="eastAsia" w:ascii="宋体" w:hAnsi="宋体" w:cs="宋体"/>
                <w:color w:val="FFFFFF"/>
                <w:kern w:val="0"/>
                <w:sz w:val="22"/>
                <w:szCs w:val="22"/>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1" w:hRule="atLeast"/>
        </w:trPr>
        <w:tc>
          <w:tcPr>
            <w:tcW w:w="1853" w:type="dxa"/>
            <w:shd w:val="clear" w:color="auto" w:fill="auto"/>
            <w:noWrap/>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宣传方案拟定</w:t>
            </w:r>
          </w:p>
        </w:tc>
        <w:tc>
          <w:tcPr>
            <w:tcW w:w="1657"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策划</w:t>
            </w:r>
          </w:p>
        </w:tc>
        <w:tc>
          <w:tcPr>
            <w:tcW w:w="2915" w:type="dxa"/>
            <w:shd w:val="clear" w:color="auto" w:fill="auto"/>
            <w:noWrap/>
            <w:vAlign w:val="center"/>
          </w:tcPr>
          <w:p>
            <w:pPr>
              <w:widowControl/>
              <w:jc w:val="left"/>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日常传播方案</w:t>
            </w:r>
          </w:p>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大会期间传播策略</w:t>
            </w:r>
          </w:p>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会后延展传播策略</w:t>
            </w:r>
          </w:p>
          <w:p>
            <w:pPr>
              <w:widowControl/>
              <w:jc w:val="left"/>
              <w:rPr>
                <w:rFonts w:hint="eastAsia" w:ascii="宋体" w:hAnsi="宋体" w:cs="宋体"/>
                <w:color w:val="000000"/>
                <w:kern w:val="0"/>
                <w:sz w:val="22"/>
                <w:szCs w:val="22"/>
              </w:rPr>
            </w:pPr>
            <w:r>
              <w:rPr>
                <w:rFonts w:hint="eastAsia" w:ascii="微软雅黑" w:hAnsi="微软雅黑" w:eastAsia="微软雅黑" w:cs="微软雅黑"/>
                <w:i w:val="0"/>
                <w:iCs w:val="0"/>
                <w:color w:val="000000"/>
                <w:kern w:val="0"/>
                <w:sz w:val="20"/>
                <w:szCs w:val="20"/>
                <w:u w:val="none"/>
                <w:lang w:val="en-US" w:eastAsia="zh-CN" w:bidi="ar"/>
              </w:rPr>
              <w:t>日常沟通</w:t>
            </w:r>
          </w:p>
        </w:tc>
        <w:tc>
          <w:tcPr>
            <w:tcW w:w="3210"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832"/>
              </w:tabs>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213"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222"/>
              </w:tabs>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213" w:type="dxa"/>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5" w:hRule="atLeast"/>
        </w:trPr>
        <w:tc>
          <w:tcPr>
            <w:tcW w:w="185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稿件撰写</w:t>
            </w:r>
          </w:p>
        </w:tc>
        <w:tc>
          <w:tcPr>
            <w:tcW w:w="1657"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图文</w:t>
            </w:r>
          </w:p>
        </w:tc>
        <w:tc>
          <w:tcPr>
            <w:tcW w:w="2915" w:type="dxa"/>
            <w:shd w:val="clear" w:color="auto" w:fill="auto"/>
            <w:noWrap/>
            <w:vAlign w:val="center"/>
          </w:tcPr>
          <w:p>
            <w:pPr>
              <w:widowControl/>
              <w:jc w:val="left"/>
              <w:rPr>
                <w:rFonts w:hint="eastAsia"/>
              </w:rPr>
            </w:pPr>
            <w:r>
              <w:rPr>
                <w:rFonts w:hint="eastAsia"/>
              </w:rPr>
              <w:t>撰写世界机器人大会前中后期媒体宣传PR稿件</w:t>
            </w:r>
            <w:r>
              <w:rPr>
                <w:rFonts w:hint="eastAsia"/>
                <w:lang w:eastAsia="zh-CN"/>
              </w:rPr>
              <w:t>，</w:t>
            </w:r>
            <w:r>
              <w:rPr>
                <w:rFonts w:hint="eastAsia"/>
              </w:rPr>
              <w:t>撰写方向：</w:t>
            </w:r>
          </w:p>
          <w:p>
            <w:pPr>
              <w:widowControl/>
              <w:jc w:val="left"/>
              <w:rPr>
                <w:rFonts w:hint="eastAsia"/>
              </w:rPr>
            </w:pPr>
            <w:r>
              <w:rPr>
                <w:rFonts w:hint="eastAsia"/>
              </w:rPr>
              <w:t>- 机器人行业热点及大会筹备预热</w:t>
            </w:r>
          </w:p>
          <w:p>
            <w:pPr>
              <w:widowControl/>
              <w:jc w:val="left"/>
              <w:rPr>
                <w:rFonts w:hint="eastAsia"/>
              </w:rPr>
            </w:pPr>
            <w:r>
              <w:rPr>
                <w:rFonts w:hint="eastAsia"/>
              </w:rPr>
              <w:t>- 展讯及招商</w:t>
            </w:r>
          </w:p>
          <w:p>
            <w:pPr>
              <w:widowControl/>
              <w:jc w:val="left"/>
              <w:rPr>
                <w:rFonts w:hint="eastAsia"/>
              </w:rPr>
            </w:pPr>
            <w:r>
              <w:rPr>
                <w:rFonts w:hint="eastAsia"/>
              </w:rPr>
              <w:t>- 大会5年回顾与展望</w:t>
            </w:r>
          </w:p>
          <w:p>
            <w:pPr>
              <w:widowControl/>
              <w:jc w:val="left"/>
              <w:rPr>
                <w:rFonts w:hint="eastAsia"/>
              </w:rPr>
            </w:pPr>
            <w:r>
              <w:rPr>
                <w:rFonts w:hint="eastAsia"/>
              </w:rPr>
              <w:t>- 热点话题</w:t>
            </w:r>
          </w:p>
          <w:p>
            <w:pPr>
              <w:widowControl/>
              <w:jc w:val="left"/>
              <w:rPr>
                <w:rFonts w:hint="eastAsia"/>
              </w:rPr>
            </w:pPr>
            <w:r>
              <w:rPr>
                <w:rFonts w:hint="eastAsia"/>
              </w:rPr>
              <w:t>- 大会解析及进展盘点</w:t>
            </w:r>
          </w:p>
          <w:p>
            <w:pPr>
              <w:widowControl/>
              <w:jc w:val="left"/>
              <w:rPr>
                <w:rFonts w:hint="eastAsia"/>
              </w:rPr>
            </w:pPr>
            <w:r>
              <w:rPr>
                <w:rFonts w:hint="eastAsia"/>
              </w:rPr>
              <w:t>- 展商及产品预报</w:t>
            </w:r>
          </w:p>
          <w:p>
            <w:pPr>
              <w:widowControl/>
              <w:jc w:val="left"/>
              <w:rPr>
                <w:rFonts w:hint="eastAsia"/>
              </w:rPr>
            </w:pPr>
            <w:r>
              <w:rPr>
                <w:rFonts w:hint="eastAsia"/>
              </w:rPr>
              <w:t>- 赛事预告与解析</w:t>
            </w:r>
          </w:p>
          <w:p>
            <w:pPr>
              <w:widowControl/>
              <w:jc w:val="left"/>
              <w:rPr>
                <w:rFonts w:hint="eastAsia"/>
              </w:rPr>
            </w:pPr>
            <w:r>
              <w:rPr>
                <w:rFonts w:hint="eastAsia"/>
              </w:rPr>
              <w:t>- 大会预告及招商进展</w:t>
            </w:r>
          </w:p>
          <w:p>
            <w:pPr>
              <w:widowControl/>
              <w:jc w:val="left"/>
              <w:rPr>
                <w:rFonts w:hint="eastAsia"/>
              </w:rPr>
            </w:pPr>
            <w:r>
              <w:rPr>
                <w:rFonts w:hint="eastAsia"/>
              </w:rPr>
              <w:t>- 亮点前瞻</w:t>
            </w:r>
          </w:p>
          <w:p>
            <w:pPr>
              <w:widowControl/>
              <w:jc w:val="left"/>
              <w:rPr>
                <w:rFonts w:hint="eastAsia" w:ascii="宋体" w:hAnsi="宋体" w:cs="宋体"/>
                <w:color w:val="000000"/>
                <w:kern w:val="0"/>
                <w:sz w:val="22"/>
                <w:szCs w:val="22"/>
              </w:rPr>
            </w:pPr>
            <w:r>
              <w:rPr>
                <w:rFonts w:hint="eastAsia"/>
                <w:lang w:val="en-US" w:eastAsia="zh-CN"/>
              </w:rPr>
              <w:t>等</w:t>
            </w:r>
          </w:p>
        </w:tc>
        <w:tc>
          <w:tcPr>
            <w:tcW w:w="321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2213"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篇</w:t>
            </w:r>
          </w:p>
        </w:tc>
        <w:tc>
          <w:tcPr>
            <w:tcW w:w="2213"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 w:hRule="atLeast"/>
        </w:trPr>
        <w:tc>
          <w:tcPr>
            <w:tcW w:w="1853"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图片设计</w:t>
            </w:r>
          </w:p>
        </w:tc>
        <w:tc>
          <w:tcPr>
            <w:tcW w:w="1657"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设计创意</w:t>
            </w:r>
          </w:p>
        </w:tc>
        <w:tc>
          <w:tcPr>
            <w:tcW w:w="2915"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制作配合宣传内容的长图、海报、信息图、推送模板等</w:t>
            </w:r>
          </w:p>
        </w:tc>
        <w:tc>
          <w:tcPr>
            <w:tcW w:w="321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213"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2213"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853" w:type="dxa"/>
            <w:vMerge w:val="restart"/>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媒体管理</w:t>
            </w:r>
          </w:p>
        </w:tc>
        <w:tc>
          <w:tcPr>
            <w:tcW w:w="1657" w:type="dxa"/>
            <w:vMerge w:val="restart"/>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媒介</w:t>
            </w:r>
          </w:p>
        </w:tc>
        <w:tc>
          <w:tcPr>
            <w:tcW w:w="2915"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邀请媒体到场参会</w:t>
            </w:r>
          </w:p>
        </w:tc>
        <w:tc>
          <w:tcPr>
            <w:tcW w:w="321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100</w:t>
            </w:r>
          </w:p>
        </w:tc>
        <w:tc>
          <w:tcPr>
            <w:tcW w:w="2213"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家</w:t>
            </w:r>
          </w:p>
        </w:tc>
        <w:tc>
          <w:tcPr>
            <w:tcW w:w="2213"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3" w:hRule="atLeast"/>
        </w:trPr>
        <w:tc>
          <w:tcPr>
            <w:tcW w:w="1853" w:type="dxa"/>
            <w:vMerge w:val="continue"/>
            <w:shd w:val="clear" w:color="auto" w:fill="auto"/>
            <w:noWrap w:val="0"/>
            <w:vAlign w:val="center"/>
          </w:tcPr>
          <w:p>
            <w:pPr>
              <w:widowControl/>
              <w:jc w:val="left"/>
              <w:rPr>
                <w:rFonts w:ascii="宋体" w:hAnsi="宋体" w:cs="宋体"/>
                <w:color w:val="000000"/>
                <w:kern w:val="0"/>
                <w:sz w:val="22"/>
                <w:szCs w:val="22"/>
              </w:rPr>
            </w:pPr>
          </w:p>
        </w:tc>
        <w:tc>
          <w:tcPr>
            <w:tcW w:w="1657" w:type="dxa"/>
            <w:vMerge w:val="continue"/>
            <w:shd w:val="clear" w:color="auto" w:fill="auto"/>
            <w:noWrap w:val="0"/>
            <w:vAlign w:val="center"/>
          </w:tcPr>
          <w:p>
            <w:pPr>
              <w:widowControl/>
              <w:jc w:val="left"/>
              <w:rPr>
                <w:rFonts w:ascii="宋体" w:hAnsi="宋体" w:cs="宋体"/>
                <w:color w:val="000000"/>
                <w:kern w:val="0"/>
                <w:sz w:val="22"/>
                <w:szCs w:val="22"/>
              </w:rPr>
            </w:pPr>
          </w:p>
        </w:tc>
        <w:tc>
          <w:tcPr>
            <w:tcW w:w="2915" w:type="dxa"/>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大会稿件媒体传播扩大</w:t>
            </w:r>
          </w:p>
        </w:tc>
        <w:tc>
          <w:tcPr>
            <w:tcW w:w="321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400</w:t>
            </w:r>
          </w:p>
        </w:tc>
        <w:tc>
          <w:tcPr>
            <w:tcW w:w="2213"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家</w:t>
            </w:r>
          </w:p>
        </w:tc>
        <w:tc>
          <w:tcPr>
            <w:tcW w:w="2213"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1853"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活动管理</w:t>
            </w:r>
          </w:p>
        </w:tc>
        <w:tc>
          <w:tcPr>
            <w:tcW w:w="1657"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现场执行</w:t>
            </w:r>
          </w:p>
        </w:tc>
        <w:tc>
          <w:tcPr>
            <w:tcW w:w="2915"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大会现场媒体接待、采访对接等协助主办方的工作。</w:t>
            </w:r>
          </w:p>
        </w:tc>
        <w:tc>
          <w:tcPr>
            <w:tcW w:w="321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213"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2213"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853" w:type="dxa"/>
            <w:shd w:val="clear" w:color="auto" w:fill="auto"/>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华文楷体" w:hAnsi="华文楷体" w:eastAsia="华文楷体" w:cs="华文楷体"/>
                <w:b/>
                <w:bCs/>
                <w:i w:val="0"/>
                <w:iCs w:val="0"/>
                <w:color w:val="000000"/>
                <w:kern w:val="0"/>
                <w:sz w:val="22"/>
                <w:szCs w:val="22"/>
                <w:u w:val="none"/>
                <w:lang w:val="en-US" w:eastAsia="zh-CN" w:bidi="ar"/>
              </w:rPr>
              <w:t>结案报告</w:t>
            </w:r>
          </w:p>
        </w:tc>
        <w:tc>
          <w:tcPr>
            <w:tcW w:w="1657"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报告</w:t>
            </w:r>
          </w:p>
        </w:tc>
        <w:tc>
          <w:tcPr>
            <w:tcW w:w="2915"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服务结束后</w:t>
            </w:r>
            <w:r>
              <w:rPr>
                <w:rFonts w:hint="eastAsia" w:ascii="宋体" w:hAnsi="宋体" w:cs="宋体"/>
                <w:color w:val="000000"/>
                <w:kern w:val="0"/>
                <w:sz w:val="22"/>
                <w:szCs w:val="22"/>
              </w:rPr>
              <w:t>整体</w:t>
            </w:r>
            <w:r>
              <w:rPr>
                <w:rFonts w:hint="eastAsia" w:ascii="宋体" w:hAnsi="宋体" w:cs="宋体"/>
                <w:color w:val="000000"/>
                <w:kern w:val="0"/>
                <w:sz w:val="22"/>
                <w:szCs w:val="22"/>
                <w:lang w:val="en-US" w:eastAsia="zh-CN"/>
              </w:rPr>
              <w:t>宣传效果的</w:t>
            </w:r>
            <w:r>
              <w:rPr>
                <w:rFonts w:hint="eastAsia" w:ascii="宋体" w:hAnsi="宋体" w:cs="宋体"/>
                <w:color w:val="000000"/>
                <w:kern w:val="0"/>
                <w:sz w:val="22"/>
                <w:szCs w:val="22"/>
              </w:rPr>
              <w:t>回执报告</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含媒体发稿链接等。</w:t>
            </w:r>
          </w:p>
        </w:tc>
        <w:tc>
          <w:tcPr>
            <w:tcW w:w="321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213"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份</w:t>
            </w:r>
          </w:p>
        </w:tc>
        <w:tc>
          <w:tcPr>
            <w:tcW w:w="2213"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r34adtcAAAAKAQAADwAAAAAAAAABACAAAAA4AAAAZHJzL2Rvd25yZXYueG1sUEsBAhQAFAAAAAgA&#10;h07iQCpfCb9JAgAAYQQAAA4AAAAAAAAAAQAgAAAAPAEAAGRycy9lMm9Eb2MueG1sUEsFBgAAAAAG&#10;AAYAWQEAAPcFA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45pt;margin-top:14.1pt;height:166.45pt;width:217.8pt;z-index:251659264;mso-width-relative:page;mso-height-relative:page;" fillcolor="#FFFFFF" filled="t" stroked="t" coordsize="21600,21600" o:gfxdata="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e7bHI2AAAAAoBAAAPAAAAAAAAAAEAIAAAADgAAABkcnMvZG93bnJldi54bWxQSwECFAAUAAAA&#10;CACHTuJArWbc4EoCAABjBAAADgAAAAAAAAABACAAAAA9AQAAZHJzL2Uyb0RvYy54bWxQSwUGAAAA&#10;AAYABgBZAQAA+QU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Jd4&#10;hx7XAAAACgEAAA8AAAAAAAAAAQAgAAAAOAAAAGRycy9kb3ducmV2LnhtbFBLAQIUABQAAAAIAIdO&#10;4kDYcfLjDgIAAAIEAAAOAAAAAAAAAAEAIAAAADwBAABkcnMvZTJvRG9jLnhtbFBLBQYAAAAABgAG&#10;AFkBAAC8BQ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45pt;margin-top:14.1pt;height:141.7pt;width:202.4pt;z-index:251661312;mso-width-relative:page;mso-height-relative:page;" fillcolor="#FFFFFF" filled="t" stroked="t" coordsize="21600,21600" o:gfxdata="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5CtJq2AAAAAoBAAAPAAAAAAAAAAEAIAAAADgAAABkcnMvZG93bnJldi54bWxQSwECFAAUAAAA&#10;CACHTuJAfS/ZhBECAAACBAAADgAAAAAAAAABACAAAAA9AQAAZHJzL2Uyb0RvYy54bWxQSwUGAAAA&#10;AAYABgBZAQAAwAU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417049201"/>
      <w:bookmarkStart w:id="97" w:name="_Toc16074933"/>
      <w:bookmarkStart w:id="98" w:name="_Toc417294351"/>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r>
              <w:rPr>
                <w:rFonts w:eastAsia="仿宋_GB2312"/>
                <w:sz w:val="24"/>
              </w:rPr>
              <w:t>序号</w:t>
            </w:r>
          </w:p>
        </w:tc>
        <w:tc>
          <w:tcPr>
            <w:tcW w:w="2369"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noWrap w:val="0"/>
            <w:vAlign w:val="top"/>
          </w:tcPr>
          <w:p>
            <w:pPr>
              <w:spacing w:line="360" w:lineRule="auto"/>
              <w:jc w:val="center"/>
              <w:rPr>
                <w:rFonts w:eastAsia="仿宋_GB2312"/>
                <w:sz w:val="24"/>
              </w:rPr>
            </w:pPr>
            <w:r>
              <w:rPr>
                <w:rFonts w:eastAsia="仿宋_GB2312"/>
                <w:sz w:val="24"/>
              </w:rPr>
              <w:t>合同主要内容</w:t>
            </w:r>
          </w:p>
        </w:tc>
        <w:tc>
          <w:tcPr>
            <w:tcW w:w="1134" w:type="dxa"/>
            <w:noWrap w:val="0"/>
            <w:vAlign w:val="center"/>
          </w:tcPr>
          <w:p>
            <w:pPr>
              <w:spacing w:line="360" w:lineRule="auto"/>
              <w:jc w:val="center"/>
              <w:rPr>
                <w:rFonts w:eastAsia="仿宋_GB2312"/>
                <w:sz w:val="24"/>
              </w:rPr>
            </w:pPr>
            <w:r>
              <w:rPr>
                <w:rFonts w:eastAsia="仿宋_GB2312"/>
                <w:sz w:val="24"/>
              </w:rPr>
              <w:t>合同总金额</w:t>
            </w:r>
          </w:p>
        </w:tc>
        <w:tc>
          <w:tcPr>
            <w:tcW w:w="1366" w:type="dxa"/>
            <w:noWrap w:val="0"/>
            <w:vAlign w:val="center"/>
          </w:tcPr>
          <w:p>
            <w:pPr>
              <w:spacing w:line="360" w:lineRule="auto"/>
              <w:jc w:val="center"/>
              <w:rPr>
                <w:rFonts w:eastAsia="仿宋_GB2312"/>
                <w:sz w:val="24"/>
              </w:rPr>
            </w:pPr>
            <w:r>
              <w:rPr>
                <w:rFonts w:eastAsia="仿宋_GB2312"/>
                <w:sz w:val="24"/>
              </w:rPr>
              <w:t>委托方联系人及电话</w:t>
            </w:r>
          </w:p>
        </w:tc>
        <w:tc>
          <w:tcPr>
            <w:tcW w:w="1525"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4" w:type="dxa"/>
            <w:noWrap w:val="0"/>
            <w:vAlign w:val="center"/>
          </w:tcPr>
          <w:p>
            <w:pPr>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16074934"/>
      <w:bookmarkStart w:id="101" w:name="_Toc417294352"/>
      <w:bookmarkStart w:id="102" w:name="_Toc5001807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1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201</w:t>
            </w:r>
            <w:r>
              <w:rPr>
                <w:rFonts w:hint="eastAsia" w:eastAsia="仿宋_GB2312"/>
                <w:sz w:val="24"/>
              </w:rPr>
              <w:t>9</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rPr>
              <w:t>20</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16074942"/>
      <w:bookmarkStart w:id="104" w:name="_Toc417294359"/>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User" w:date="2015-04-13T16:46:00Z" w:initials="LU">
    <w:p w14:paraId="3FFB509B">
      <w:pPr>
        <w:pStyle w:val="4"/>
      </w:pPr>
      <w:r>
        <w:rPr>
          <w:rFonts w:hint="eastAsia"/>
        </w:rPr>
        <w:t>根据项目实际情况设置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FB50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rPr>
      <w:t>2021世界机器人大会传播策划及内容制作服务项目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
    <w15:presenceInfo w15:providerId="None" w15:userId="Lenovo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82B91"/>
    <w:rsid w:val="05971A3E"/>
    <w:rsid w:val="079C1888"/>
    <w:rsid w:val="08A34695"/>
    <w:rsid w:val="09C32242"/>
    <w:rsid w:val="0FE179AE"/>
    <w:rsid w:val="13454F45"/>
    <w:rsid w:val="1EDF0109"/>
    <w:rsid w:val="232B1FC4"/>
    <w:rsid w:val="287F5FEE"/>
    <w:rsid w:val="2C173242"/>
    <w:rsid w:val="32A35DCB"/>
    <w:rsid w:val="458E63DF"/>
    <w:rsid w:val="48AA1F4D"/>
    <w:rsid w:val="4BED7CAA"/>
    <w:rsid w:val="4F652EFD"/>
    <w:rsid w:val="50A346C6"/>
    <w:rsid w:val="5E0558A5"/>
    <w:rsid w:val="62690915"/>
    <w:rsid w:val="65E82B91"/>
    <w:rsid w:val="67A601CB"/>
    <w:rsid w:val="685E4E9D"/>
    <w:rsid w:val="688974FA"/>
    <w:rsid w:val="712E6CCB"/>
    <w:rsid w:val="76FE430D"/>
    <w:rsid w:val="7B8D7FAA"/>
    <w:rsid w:val="7E6C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9">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0">
    <w:name w:val="page number"/>
    <w:basedOn w:val="9"/>
    <w:qFormat/>
    <w:uiPriority w:val="0"/>
  </w:style>
  <w:style w:type="character" w:styleId="11">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2021-07-07T10:30:00Z</dcterms:created>
  <dc:creator>刘向</dc:creator>
  <cp:lastModifiedBy>meilidexiaohanlin</cp:lastModifiedBy>
  <cp:lastPrinted>2021-07-07T13:30:00Z</cp:lastPrinted>
  <dcterms:modified xsi:type="dcterms:W3CDTF">2021-07-07T16:51:05Z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4D518B3ABB5343DF854FA9B5EC14C88E</vt:lpwstr>
  </property>
</Properties>
</file>