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为加快电子行业节能减排先进适用技术产品的推广应用，助力电子行业绿色发展水平持续提升，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按照开展</w:t>
      </w:r>
      <w:r>
        <w:rPr>
          <w:rFonts w:hint="eastAsia" w:ascii="仿宋" w:hAnsi="仿宋" w:eastAsia="仿宋" w:cs="仿宋"/>
          <w:sz w:val="32"/>
          <w:szCs w:val="32"/>
        </w:rPr>
        <w:t>“2019年电子行业节能减排先进适用技术产品征集”工作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的要求，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中国电子学会节能减排工作推进委员会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组织开展了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相关评估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工作。经企业申报、专家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、网上公示等程序，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形成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了《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电子行业节能减排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先进</w:t>
      </w: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适用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技术产品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推荐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目录（2019年版）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》。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现予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发布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right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电子行业节能减排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先进</w:t>
      </w:r>
      <w:r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适用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技术产品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推荐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  <w:t>目录（2019年版）</w:t>
      </w:r>
    </w:p>
    <w:p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righ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中国电子学会节能减排工作推进委员会</w:t>
      </w:r>
    </w:p>
    <w:p>
      <w:pPr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2019年12月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 w:bidi="ar"/>
        </w:rPr>
        <w:t>26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</w:rPr>
        <w:t>附件：</w:t>
      </w: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  <w:lang w:eastAsia="zh-CN"/>
        </w:rPr>
        <w:t>电子行业节能减排</w:t>
      </w: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</w:rPr>
        <w:t>先进</w:t>
      </w:r>
      <w:r>
        <w:rPr>
          <w:rFonts w:hint="default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</w:rPr>
        <w:t>适用</w:t>
      </w: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</w:rPr>
        <w:t>技术产品</w:t>
      </w: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  <w:lang w:eastAsia="zh-CN"/>
        </w:rPr>
        <w:t>推荐</w:t>
      </w: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</w:rPr>
        <w:t>目录</w:t>
      </w:r>
      <w:r>
        <w:rPr>
          <w:rFonts w:hint="default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</w:rPr>
        <w:t>(</w:t>
      </w: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</w:rPr>
        <w:t>2019年版</w:t>
      </w:r>
      <w:r>
        <w:rPr>
          <w:rFonts w:hint="default" w:ascii="仿宋" w:hAnsi="仿宋" w:eastAsia="仿宋" w:cs="仿宋"/>
          <w:b/>
          <w:bCs/>
          <w:i w:val="0"/>
          <w:caps w:val="0"/>
          <w:color w:val="191919"/>
          <w:spacing w:val="0"/>
          <w:sz w:val="30"/>
          <w:szCs w:val="30"/>
          <w:shd w:val="clear" w:fill="FFFFFF"/>
        </w:rPr>
        <w:t>)</w:t>
      </w:r>
    </w:p>
    <w:tbl>
      <w:tblPr>
        <w:tblStyle w:val="5"/>
        <w:tblW w:w="898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776"/>
        <w:gridCol w:w="2131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4" w:hRule="atLeast"/>
        </w:trPr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技术（产品）名称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适用领域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技术（产品）提供方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亿科绿色制造体系评价系统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互联网助力绿色化发展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成都亿科环境科技有限公司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北斗BR微模块数据中心解决方案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互联网助力绿色化发展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深圳市艾特网能技术有限公司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闭环回收再生材料应用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限用物质替代及绿色材料选择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新型可降解植物纤维包装应用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限用物质替代及绿色材料选择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深圳光大同创新材料有限公司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FusionCol 间接蒸发冷却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高效模块化UPS技术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  <w:t>7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直流变频行级空调产品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数据中心智能管理系统（含iCooling节能技术）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FusionModule2000智能微模块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大功率内油冷式节能永磁同步电机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至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刚宝节能科技（广州）有限公司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  <w:t>11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芯片级精准喷淋液冷系统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广东合一新材料研究院有限公司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双系统互备机柜热管背板空调末端技术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四川斯普信信息技术有限公司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3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风冷空调室外机潜热过渡冷却节能技术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四川斯普信信息技术有限公司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4</w:t>
            </w:r>
          </w:p>
        </w:tc>
        <w:tc>
          <w:tcPr>
            <w:tcW w:w="3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MCES大型能源站集群控制系统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高效节能与能效提升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贵州汇通华城股份有限公司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32" w:beforeAutospacing="0" w:after="378" w:afterAutospacing="0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B1FB6"/>
    <w:rsid w:val="1497D187"/>
    <w:rsid w:val="29BF8AFE"/>
    <w:rsid w:val="3BFF94A6"/>
    <w:rsid w:val="3F1AB5B3"/>
    <w:rsid w:val="401B1FB6"/>
    <w:rsid w:val="5FFDB574"/>
    <w:rsid w:val="6DCF86E6"/>
    <w:rsid w:val="6DFB0A1A"/>
    <w:rsid w:val="6EBDD9BD"/>
    <w:rsid w:val="7BFF7DE4"/>
    <w:rsid w:val="7EFF38D5"/>
    <w:rsid w:val="7FB97185"/>
    <w:rsid w:val="7FF5750A"/>
    <w:rsid w:val="AFDFB708"/>
    <w:rsid w:val="B3A2AB71"/>
    <w:rsid w:val="BBFFFF28"/>
    <w:rsid w:val="BE772EA2"/>
    <w:rsid w:val="D0ABCB15"/>
    <w:rsid w:val="E77E7528"/>
    <w:rsid w:val="EFEB219C"/>
    <w:rsid w:val="F1F781F3"/>
    <w:rsid w:val="F9BA926E"/>
    <w:rsid w:val="FEEEE5FA"/>
    <w:rsid w:val="FF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2019-12-20T09:55:00Z</dcterms:created>
  <dc:creator>???</dc:creator>
  <cp:lastModifiedBy>tangge</cp:lastModifiedBy>
  <dcterms:modified xsi:type="dcterms:W3CDTF">2019-12-27T09:54:51Z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