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2</w:t>
      </w:r>
    </w:p>
    <w:p>
      <w:pPr>
        <w:widowControl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widowControl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widowControl/>
        <w:jc w:val="center"/>
        <w:rPr>
          <w:rFonts w:hint="default" w:ascii="Times New Roman" w:hAnsi="Times New Roman" w:eastAsia="华文中宋" w:cs="Times New Roman"/>
          <w:b/>
          <w:sz w:val="48"/>
          <w:szCs w:val="24"/>
        </w:rPr>
      </w:pPr>
      <w:r>
        <w:rPr>
          <w:rFonts w:hint="eastAsia" w:ascii="Times New Roman" w:hAnsi="Times New Roman" w:eastAsia="华文中宋" w:cs="Times New Roman"/>
          <w:b/>
          <w:sz w:val="52"/>
          <w:szCs w:val="28"/>
          <w:lang w:eastAsia="zh-CN"/>
        </w:rPr>
        <w:t>电子行业节能减排</w:t>
      </w:r>
      <w:r>
        <w:rPr>
          <w:rFonts w:hint="default" w:ascii="Times New Roman" w:hAnsi="Times New Roman" w:eastAsia="华文中宋" w:cs="Times New Roman"/>
          <w:b/>
          <w:sz w:val="52"/>
          <w:szCs w:val="28"/>
        </w:rPr>
        <w:t>先进适用技术产品申报材料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sz w:val="32"/>
        </w:rPr>
      </w:pPr>
    </w:p>
    <w:p>
      <w:pPr>
        <w:rPr>
          <w:rFonts w:hint="default" w:ascii="Times New Roman" w:hAnsi="Times New Roman" w:cs="Times New Roman"/>
          <w:sz w:val="32"/>
        </w:rPr>
      </w:pPr>
    </w:p>
    <w:p>
      <w:pPr>
        <w:rPr>
          <w:rFonts w:hint="default" w:ascii="Times New Roman" w:hAnsi="Times New Roman" w:cs="Times New Roman"/>
          <w:sz w:val="32"/>
        </w:rPr>
      </w:pPr>
    </w:p>
    <w:p>
      <w:pPr>
        <w:rPr>
          <w:rFonts w:hint="default" w:ascii="Times New Roman" w:hAnsi="Times New Roman" w:cs="Times New Roman"/>
          <w:sz w:val="32"/>
        </w:rPr>
      </w:pPr>
    </w:p>
    <w:tbl>
      <w:tblPr>
        <w:tblStyle w:val="2"/>
        <w:tblW w:w="67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540"/>
        <w:gridCol w:w="37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463" w:type="dxa"/>
            <w:noWrap w:val="0"/>
            <w:vAlign w:val="top"/>
          </w:tcPr>
          <w:p>
            <w:pPr>
              <w:spacing w:line="480" w:lineRule="auto"/>
              <w:jc w:val="distribute"/>
              <w:rPr>
                <w:rFonts w:hint="default" w:ascii="Times New Roman" w:hAnsi="Times New Roman" w:eastAsia="楷体_GB2312" w:cs="Times New Roman"/>
                <w:sz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</w:rPr>
              <w:t>申请单位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spacing w:line="480" w:lineRule="auto"/>
              <w:rPr>
                <w:rFonts w:hint="default" w:ascii="Times New Roman" w:hAnsi="Times New Roman" w:eastAsia="楷体_GB2312" w:cs="Times New Roman"/>
                <w:sz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</w:rPr>
              <w:t>：</w:t>
            </w:r>
          </w:p>
        </w:tc>
        <w:tc>
          <w:tcPr>
            <w:tcW w:w="3789" w:type="dxa"/>
            <w:noWrap w:val="0"/>
            <w:vAlign w:val="top"/>
          </w:tcPr>
          <w:p>
            <w:pPr>
              <w:spacing w:line="480" w:lineRule="auto"/>
              <w:rPr>
                <w:rFonts w:hint="default" w:ascii="Times New Roman" w:hAnsi="Times New Roman" w:eastAsia="楷体_GB2312" w:cs="Times New Roman"/>
                <w:sz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</w:rPr>
              <w:t xml:space="preserve">               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463" w:type="dxa"/>
            <w:noWrap w:val="0"/>
            <w:vAlign w:val="top"/>
          </w:tcPr>
          <w:p>
            <w:pPr>
              <w:spacing w:line="480" w:lineRule="auto"/>
              <w:jc w:val="distribute"/>
              <w:rPr>
                <w:rFonts w:hint="default" w:ascii="Times New Roman" w:hAnsi="Times New Roman" w:eastAsia="楷体_GB2312" w:cs="Times New Roman"/>
                <w:sz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</w:rPr>
              <w:t>技术产品名称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spacing w:line="480" w:lineRule="auto"/>
              <w:rPr>
                <w:rFonts w:hint="default" w:ascii="Times New Roman" w:hAnsi="Times New Roman" w:eastAsia="楷体_GB2312" w:cs="Times New Roman"/>
                <w:sz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</w:rPr>
              <w:t>：</w:t>
            </w:r>
          </w:p>
        </w:tc>
        <w:tc>
          <w:tcPr>
            <w:tcW w:w="3789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default" w:ascii="Times New Roman" w:hAnsi="Times New Roman" w:eastAsia="楷体_GB2312" w:cs="Times New Roman"/>
                <w:sz w:val="32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32"/>
        </w:rPr>
      </w:pPr>
    </w:p>
    <w:p>
      <w:pPr>
        <w:rPr>
          <w:rFonts w:hint="default" w:ascii="Times New Roman" w:hAnsi="Times New Roman" w:cs="Times New Roman"/>
          <w:sz w:val="32"/>
        </w:rPr>
      </w:pPr>
    </w:p>
    <w:p>
      <w:pPr>
        <w:jc w:val="center"/>
        <w:rPr>
          <w:rFonts w:hint="default" w:ascii="Times New Roman" w:hAnsi="Times New Roman" w:cs="Times New Roman"/>
          <w:sz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201</w:t>
      </w:r>
      <w:r>
        <w:rPr>
          <w:rFonts w:hint="default" w:ascii="Times New Roman" w:hAnsi="Times New Roman" w:eastAsia="楷体_GB2312" w:cs="Times New Roman"/>
          <w:sz w:val="32"/>
          <w:lang w:val="en-US" w:eastAsia="zh-CN"/>
        </w:rPr>
        <w:t>9</w:t>
      </w:r>
      <w:r>
        <w:rPr>
          <w:rFonts w:hint="default" w:ascii="Times New Roman" w:hAnsi="Times New Roman" w:eastAsia="楷体_GB2312" w:cs="Times New Roman"/>
          <w:sz w:val="32"/>
        </w:rPr>
        <w:t>年</w:t>
      </w:r>
      <w:r>
        <w:rPr>
          <w:rFonts w:hint="eastAsia" w:ascii="Times New Roman" w:hAnsi="Times New Roman" w:eastAsia="楷体_GB2312" w:cs="Times New Roman"/>
          <w:sz w:val="32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sz w:val="32"/>
        </w:rPr>
        <w:t>月</w:t>
      </w:r>
    </w:p>
    <w:p/>
    <w:p>
      <w:pPr>
        <w:widowControl/>
        <w:spacing w:line="360" w:lineRule="auto"/>
        <w:jc w:val="left"/>
        <w:rPr>
          <w:rFonts w:ascii="仿宋_GB2312" w:eastAsia="仿宋_GB2312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F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传媒173王紫暄</cp:lastModifiedBy>
  <dcterms:modified xsi:type="dcterms:W3CDTF">2019-07-23T09:01:00Z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