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663"/>
        </w:tabs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widowControl/>
        <w:spacing w:before="156" w:beforeLines="50" w:after="156" w:afterLines="50"/>
        <w:jc w:val="center"/>
        <w:rPr>
          <w:rFonts w:eastAsia="黑体"/>
          <w:sz w:val="36"/>
          <w:szCs w:val="24"/>
        </w:rPr>
      </w:pPr>
      <w:r>
        <w:rPr>
          <w:rFonts w:hint="eastAsia" w:eastAsia="黑体"/>
          <w:sz w:val="36"/>
          <w:szCs w:val="24"/>
          <w:lang w:eastAsia="zh-CN"/>
        </w:rPr>
        <w:t>电子行业节能减排</w:t>
      </w:r>
      <w:r>
        <w:rPr>
          <w:rFonts w:eastAsia="黑体"/>
          <w:sz w:val="36"/>
          <w:szCs w:val="24"/>
        </w:rPr>
        <w:t>先进适用技术产品申报表</w:t>
      </w:r>
    </w:p>
    <w:p>
      <w:pPr>
        <w:pStyle w:val="4"/>
        <w:ind w:firstLine="0" w:firstLineChars="0"/>
        <w:jc w:val="center"/>
        <w:rPr>
          <w:sz w:val="20"/>
          <w:szCs w:val="20"/>
        </w:rPr>
      </w:pPr>
      <w:r>
        <w:rPr>
          <w:sz w:val="20"/>
          <w:szCs w:val="20"/>
        </w:rPr>
        <w:t>（申报单位须逐项填写，内容要求逻辑清晰、文字简练、论述有效，可配插代表性图表。）</w:t>
      </w:r>
    </w:p>
    <w:tbl>
      <w:tblPr>
        <w:tblStyle w:val="2"/>
        <w:tblW w:w="8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739"/>
        <w:gridCol w:w="1827"/>
        <w:gridCol w:w="2693"/>
        <w:gridCol w:w="1663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技术产品名称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申报单位名称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单位性质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单位负责人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联系电话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联系人及职务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联系电话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电子邮件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传真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通信地址及邮编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25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技术产品简介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明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适用领域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>限用物质替代及绿色材料选择；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高效节能与能效提升；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废旧设备回收处理与再利用；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 xml:space="preserve"> 互联网助力绿色化发展；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 其他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u w:val="single" w:color="auto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产品原理及功能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创新之处或同类技术产品对比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主要性能指标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技术水平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 xml:space="preserve">国际领先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 xml:space="preserve">国际先进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国内领先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知识产权及专利情况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 xml:space="preserve">完全自主知识产权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 xml:space="preserve">共享知识产权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获授权使用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7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明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eastAsia="zh-CN"/>
              </w:rPr>
              <w:t>环境及</w:t>
            </w: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经济效益分析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应用案例</w:t>
            </w:r>
          </w:p>
        </w:tc>
        <w:tc>
          <w:tcPr>
            <w:tcW w:w="6045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公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介</w:t>
            </w:r>
          </w:p>
        </w:tc>
        <w:tc>
          <w:tcPr>
            <w:tcW w:w="787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所获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奖项</w:t>
            </w:r>
          </w:p>
        </w:tc>
        <w:tc>
          <w:tcPr>
            <w:tcW w:w="7872" w:type="dxa"/>
            <w:gridSpan w:val="4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单</w:t>
            </w:r>
          </w:p>
        </w:tc>
        <w:tc>
          <w:tcPr>
            <w:tcW w:w="7872" w:type="dxa"/>
            <w:gridSpan w:val="4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（列明按照申报要求所提供的材料名称。所有材料需附在此表后，装订后加盖骑缝章）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8611" w:type="dxa"/>
            <w:gridSpan w:val="5"/>
            <w:noWrap w:val="0"/>
            <w:vAlign w:val="center"/>
          </w:tcPr>
          <w:p>
            <w:pPr>
              <w:pStyle w:val="4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申报单位承诺: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eastAsia="仿宋_GB2312"/>
                <w:sz w:val="27"/>
                <w:szCs w:val="27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于所涉及的各类国家有明确管理要求的性能指标，此次所申报技术产品均符合，并已按相关规定取得各类许可。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eastAsia="仿宋_GB2312"/>
                <w:sz w:val="27"/>
                <w:szCs w:val="27"/>
              </w:rPr>
              <w:t>此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次申报所有内容真实、准确，并愿意承担由此引发的全部责任。</w:t>
            </w:r>
          </w:p>
          <w:p>
            <w:pPr>
              <w:pStyle w:val="4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                          申报单位（公章）：</w:t>
            </w:r>
          </w:p>
          <w:p>
            <w:pPr>
              <w:pStyle w:val="4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                          申报单位负责人：</w:t>
            </w:r>
          </w:p>
          <w:p>
            <w:pPr>
              <w:pStyle w:val="4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                          日期: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F9FE"/>
    <w:multiLevelType w:val="singleLevel"/>
    <w:tmpl w:val="355AF9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传媒173王紫暄</cp:lastModifiedBy>
  <dcterms:modified xsi:type="dcterms:W3CDTF">2019-07-23T08:58:49Z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