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4DE" w:rsidRPr="00DB47A2" w:rsidRDefault="008D04DE" w:rsidP="0022244B">
      <w:pPr>
        <w:spacing w:line="320" w:lineRule="exact"/>
        <w:jc w:val="left"/>
        <w:rPr>
          <w:rFonts w:ascii="仿宋" w:eastAsia="仿宋" w:hAnsi="仿宋"/>
          <w:b/>
          <w:sz w:val="28"/>
          <w:szCs w:val="32"/>
        </w:rPr>
      </w:pPr>
      <w:r w:rsidRPr="00DB47A2">
        <w:rPr>
          <w:rFonts w:ascii="仿宋" w:eastAsia="仿宋" w:hAnsi="仿宋" w:hint="eastAsia"/>
          <w:b/>
          <w:sz w:val="28"/>
          <w:szCs w:val="32"/>
        </w:rPr>
        <w:t>附件</w:t>
      </w:r>
      <w:r>
        <w:rPr>
          <w:rFonts w:ascii="仿宋" w:eastAsia="仿宋" w:hAnsi="仿宋" w:hint="eastAsia"/>
          <w:b/>
          <w:sz w:val="28"/>
          <w:szCs w:val="32"/>
        </w:rPr>
        <w:t>1</w:t>
      </w:r>
    </w:p>
    <w:p w:rsidR="008D04DE" w:rsidRPr="0022244B" w:rsidRDefault="008D04DE" w:rsidP="0022244B">
      <w:pPr>
        <w:pStyle w:val="a5"/>
        <w:numPr>
          <w:ilvl w:val="0"/>
          <w:numId w:val="10"/>
        </w:numPr>
        <w:spacing w:line="320" w:lineRule="exact"/>
        <w:ind w:firstLineChars="0"/>
        <w:jc w:val="center"/>
        <w:rPr>
          <w:rFonts w:asciiTheme="minorEastAsia" w:eastAsiaTheme="minorEastAsia" w:hAnsiTheme="minorEastAsia"/>
          <w:b/>
          <w:sz w:val="32"/>
          <w:szCs w:val="44"/>
        </w:rPr>
      </w:pPr>
      <w:r w:rsidRPr="0022244B">
        <w:rPr>
          <w:rFonts w:asciiTheme="minorEastAsia" w:eastAsiaTheme="minorEastAsia" w:hAnsiTheme="minorEastAsia" w:hint="eastAsia"/>
          <w:b/>
          <w:sz w:val="32"/>
          <w:szCs w:val="44"/>
        </w:rPr>
        <w:t>数据中心</w:t>
      </w:r>
      <w:r w:rsidR="0021507E">
        <w:rPr>
          <w:rFonts w:asciiTheme="minorEastAsia" w:eastAsiaTheme="minorEastAsia" w:hAnsiTheme="minorEastAsia" w:hint="eastAsia"/>
          <w:b/>
          <w:sz w:val="32"/>
          <w:szCs w:val="44"/>
        </w:rPr>
        <w:t>运维管理</w:t>
      </w:r>
      <w:r w:rsidRPr="0022244B">
        <w:rPr>
          <w:rFonts w:asciiTheme="minorEastAsia" w:eastAsiaTheme="minorEastAsia" w:hAnsiTheme="minorEastAsia" w:hint="eastAsia"/>
          <w:b/>
          <w:sz w:val="32"/>
          <w:szCs w:val="44"/>
        </w:rPr>
        <w:t>高级工程师课程大纲</w:t>
      </w:r>
    </w:p>
    <w:tbl>
      <w:tblPr>
        <w:tblStyle w:val="a7"/>
        <w:tblW w:w="0" w:type="auto"/>
        <w:tblInd w:w="108" w:type="dxa"/>
        <w:tblLook w:val="04A0"/>
      </w:tblPr>
      <w:tblGrid>
        <w:gridCol w:w="2410"/>
        <w:gridCol w:w="6379"/>
      </w:tblGrid>
      <w:tr w:rsidR="00912263" w:rsidRPr="0021507E" w:rsidTr="0021507E">
        <w:tc>
          <w:tcPr>
            <w:tcW w:w="2410" w:type="dxa"/>
          </w:tcPr>
          <w:p w:rsidR="00912263" w:rsidRPr="0021507E" w:rsidRDefault="00912263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b/>
                <w:sz w:val="28"/>
                <w:szCs w:val="18"/>
              </w:rPr>
            </w:pPr>
            <w:r w:rsidRPr="0021507E">
              <w:rPr>
                <w:rFonts w:asciiTheme="majorEastAsia" w:eastAsiaTheme="majorEastAsia" w:hAnsiTheme="majorEastAsia" w:hint="eastAsia"/>
                <w:b/>
                <w:sz w:val="28"/>
                <w:szCs w:val="18"/>
              </w:rPr>
              <w:t>题目</w:t>
            </w:r>
          </w:p>
        </w:tc>
        <w:tc>
          <w:tcPr>
            <w:tcW w:w="6379" w:type="dxa"/>
          </w:tcPr>
          <w:p w:rsidR="00912263" w:rsidRPr="0021507E" w:rsidRDefault="00912263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b/>
                <w:sz w:val="28"/>
                <w:szCs w:val="18"/>
              </w:rPr>
            </w:pPr>
            <w:r w:rsidRPr="0021507E">
              <w:rPr>
                <w:rFonts w:asciiTheme="majorEastAsia" w:eastAsiaTheme="majorEastAsia" w:hAnsiTheme="majorEastAsia" w:hint="eastAsia"/>
                <w:b/>
                <w:sz w:val="28"/>
                <w:szCs w:val="18"/>
              </w:rPr>
              <w:t>主要内容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/>
                <w:b/>
                <w:color w:val="000000"/>
                <w:kern w:val="0"/>
                <w:sz w:val="18"/>
                <w:szCs w:val="18"/>
              </w:rPr>
              <w:t>数据中心运维团队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领导管理的标准和属性</w:t>
            </w:r>
            <w:r w:rsidRPr="0021507E"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br/>
              <w:t>如何设置有效和高效的数据中心基础设施</w:t>
            </w:r>
            <w:r w:rsidRPr="0021507E"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br/>
              <w:t>运维团队组织架构的管理</w:t>
            </w:r>
            <w:r w:rsidRPr="0021507E"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br/>
              <w:t>定义运维团队的角色，责任和技能</w:t>
            </w:r>
          </w:p>
          <w:p w:rsidR="00912263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  <w:t>工作轮岗，奖励，升职和成功规划用以保留人才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/>
                <w:b/>
                <w:color w:val="000000"/>
                <w:kern w:val="0"/>
                <w:sz w:val="18"/>
                <w:szCs w:val="18"/>
              </w:rPr>
              <w:t>供应商管理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tabs>
                <w:tab w:val="num" w:pos="1440"/>
              </w:tabs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供应商选择和认证，</w:t>
            </w:r>
          </w:p>
          <w:p w:rsidR="0021507E" w:rsidRPr="0021507E" w:rsidRDefault="0021507E" w:rsidP="0021507E">
            <w:pPr>
              <w:widowControl/>
              <w:tabs>
                <w:tab w:val="num" w:pos="1440"/>
              </w:tabs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供应商服务协议的关键考量点</w:t>
            </w: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ab/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绩效考核和汇报典型的IDC数据中心组织架构介绍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维护合同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维护选择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保修中的陷阱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服务报告和服务协议的关联</w:t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关于系统维护制度的最佳实践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管理安全和法规的需求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法规和行业合规，制度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应急效应，安全策略和流程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保证运行的需求和流程</w:t>
            </w: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ab/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数据中心的通用规则和制度</w:t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关于防范电源故障和火灾危险的运行流程和标准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服务级别协议的管理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定义数据中心设计的限制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定义衡量标准和报告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关联业务的SLA和供应商的SLA</w:t>
            </w: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ab/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定义设备上架和下架的管理流程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Arial"/>
                <w:b/>
                <w:bCs/>
                <w:color w:val="000000"/>
                <w:kern w:val="0"/>
                <w:sz w:val="18"/>
                <w:szCs w:val="18"/>
              </w:rPr>
              <w:t>管理物理安全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有效的巡视和如何保证24x7的警戒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安全事故管理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来源于ANSI/TIA-942,ISO/IEC-27001/02,SS507,ISO/IEC-24762的知道准则</w:t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针对日常安全访问控制的标准管理流程，诸如进出控制和访问管理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Arial"/>
                <w:b/>
                <w:bCs/>
                <w:color w:val="000000"/>
                <w:kern w:val="0"/>
                <w:sz w:val="18"/>
                <w:szCs w:val="18"/>
              </w:rPr>
              <w:t>服务级别协议的管理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数据中心内部的ITSM/ITIL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换班交接的需求和流程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 w:cs="宋体"/>
                <w:color w:val="000000"/>
                <w:kern w:val="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lastRenderedPageBreak/>
              <w:t>硬件，软件，备件和消耗品等资产和库存的管理</w:t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宋体" w:hint="eastAsia"/>
                <w:color w:val="000000"/>
                <w:kern w:val="0"/>
                <w:sz w:val="18"/>
                <w:szCs w:val="18"/>
              </w:rPr>
              <w:t>高架地板场地空间管理流程和关于机柜空间分配，安装管理的职责</w:t>
            </w:r>
          </w:p>
        </w:tc>
      </w:tr>
      <w:tr w:rsidR="00912263" w:rsidRPr="0021507E" w:rsidTr="0021507E">
        <w:tc>
          <w:tcPr>
            <w:tcW w:w="2410" w:type="dxa"/>
            <w:vAlign w:val="center"/>
          </w:tcPr>
          <w:p w:rsidR="00912263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lastRenderedPageBreak/>
              <w:t>容量管理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Times New Roman"/>
                <w:color w:val="00000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定义了数据中心的设计极限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Times New Roman"/>
                <w:color w:val="00000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设定阈值，监测和报告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Times New Roman"/>
                <w:color w:val="00000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容量规划的技术解决方案，如计算流体动力学（CFD），容量和配置管理</w:t>
            </w:r>
          </w:p>
          <w:p w:rsidR="00912263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解决方案</w:t>
            </w:r>
          </w:p>
        </w:tc>
      </w:tr>
      <w:tr w:rsidR="002D6C9A" w:rsidRPr="0021507E" w:rsidTr="0021507E">
        <w:tc>
          <w:tcPr>
            <w:tcW w:w="2410" w:type="dxa"/>
            <w:vAlign w:val="center"/>
          </w:tcPr>
          <w:p w:rsidR="002D6C9A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数据中心清洁及危害物控制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Times New Roman"/>
                <w:color w:val="00000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数据中心污染的常见原因</w:t>
            </w:r>
          </w:p>
          <w:p w:rsidR="0021507E" w:rsidRPr="0021507E" w:rsidRDefault="0021507E" w:rsidP="0021507E">
            <w:pPr>
              <w:widowControl/>
              <w:spacing w:line="420" w:lineRule="exact"/>
              <w:jc w:val="left"/>
              <w:rPr>
                <w:rFonts w:asciiTheme="majorEastAsia" w:eastAsiaTheme="majorEastAsia" w:hAnsiTheme="majorEastAsia" w:cs="Times New Roman"/>
                <w:color w:val="000000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数据中心污染类型，比如硫化氢污染，空气颗粒物等</w:t>
            </w:r>
          </w:p>
          <w:p w:rsidR="002D6C9A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color w:val="000000"/>
                <w:sz w:val="18"/>
                <w:szCs w:val="18"/>
              </w:rPr>
              <w:t>减少和清除灰尘，害虫，危害物及其他污染的标准，政策和技术</w:t>
            </w:r>
          </w:p>
        </w:tc>
      </w:tr>
      <w:tr w:rsidR="0021507E" w:rsidRPr="0021507E" w:rsidTr="0021507E">
        <w:tc>
          <w:tcPr>
            <w:tcW w:w="2410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维护M&amp;E的最佳实践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以预防，预测，可用性和可靠性为中心（RCM）的维护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针对不同的设备制定不同的全面的维护方案，如发电机，UPS等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预防性主动维护的重要性，例如;热扫描，泵振动测试，BMS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错误检测，系统备份测试，发电机负载测试等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对主要环境的定期和不定期年度检测，如变压器，发电机组，风冷或水冷机组，冷却塔等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管理本地/非本地的备件以及如何选择应当存放本地的备件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日常维护保养程序，如数据记录，每日检查，每日维护，报告和分析等</w:t>
            </w:r>
          </w:p>
        </w:tc>
      </w:tr>
      <w:tr w:rsidR="0021507E" w:rsidRPr="0021507E" w:rsidTr="0021507E">
        <w:tc>
          <w:tcPr>
            <w:tcW w:w="2410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数据中心的监控和自动化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数据中心的监测要求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阈值设置和报告要求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突发事件管理和客户投诉管理和变更管理</w:t>
            </w:r>
          </w:p>
        </w:tc>
      </w:tr>
      <w:tr w:rsidR="0021507E" w:rsidRPr="0021507E" w:rsidTr="0021507E">
        <w:tc>
          <w:tcPr>
            <w:tcW w:w="2410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文档的管理和保管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文档管理标准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文件管理程序的要求</w:t>
            </w: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ab/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文档设计要求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运营管理文件</w:t>
            </w:r>
          </w:p>
        </w:tc>
      </w:tr>
      <w:tr w:rsidR="0021507E" w:rsidRPr="0021507E" w:rsidTr="0021507E">
        <w:tc>
          <w:tcPr>
            <w:tcW w:w="2410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GillSans-Light"/>
                <w:b/>
                <w:color w:val="000000"/>
                <w:kern w:val="0"/>
                <w:sz w:val="18"/>
                <w:szCs w:val="18"/>
              </w:rPr>
              <w:t>环境的生命周期管理</w:t>
            </w:r>
          </w:p>
        </w:tc>
        <w:tc>
          <w:tcPr>
            <w:tcW w:w="6379" w:type="dxa"/>
            <w:vAlign w:val="center"/>
          </w:tcPr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审查，触发器和报告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生命周期的测试</w:t>
            </w:r>
          </w:p>
          <w:p w:rsidR="0021507E" w:rsidRPr="0021507E" w:rsidRDefault="0021507E" w:rsidP="0021507E">
            <w:pPr>
              <w:spacing w:line="420" w:lineRule="exact"/>
              <w:jc w:val="left"/>
              <w:rPr>
                <w:rFonts w:asciiTheme="majorEastAsia" w:eastAsiaTheme="majorEastAsia" w:hAnsiTheme="majorEastAsia" w:cs="Times New Roman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生命周期管理的政策和程序</w:t>
            </w:r>
          </w:p>
          <w:p w:rsidR="0021507E" w:rsidRPr="0021507E" w:rsidRDefault="0021507E" w:rsidP="0021507E">
            <w:pPr>
              <w:spacing w:line="42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507E">
              <w:rPr>
                <w:rFonts w:asciiTheme="majorEastAsia" w:eastAsiaTheme="majorEastAsia" w:hAnsiTheme="majorEastAsia" w:cs="Times New Roman" w:hint="eastAsia"/>
                <w:sz w:val="18"/>
                <w:szCs w:val="18"/>
              </w:rPr>
              <w:t>包括软件和硬件在内的资产管理</w:t>
            </w:r>
          </w:p>
        </w:tc>
      </w:tr>
    </w:tbl>
    <w:p w:rsidR="0022244B" w:rsidRDefault="0022244B" w:rsidP="0022244B">
      <w:pPr>
        <w:spacing w:line="320" w:lineRule="exact"/>
        <w:jc w:val="center"/>
        <w:rPr>
          <w:rFonts w:asciiTheme="minorEastAsia" w:eastAsiaTheme="minorEastAsia" w:hAnsiTheme="minorEastAsia"/>
          <w:b/>
          <w:sz w:val="28"/>
          <w:szCs w:val="44"/>
        </w:rPr>
      </w:pPr>
    </w:p>
    <w:sectPr w:rsidR="0022244B" w:rsidSect="003D78F6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2098" w:right="1588" w:bottom="2098" w:left="1588" w:header="851" w:footer="1701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3134" w:rsidRDefault="00D73134">
      <w:r>
        <w:separator/>
      </w:r>
    </w:p>
  </w:endnote>
  <w:endnote w:type="continuationSeparator" w:id="0">
    <w:p w:rsidR="00D73134" w:rsidRDefault="00D731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GillSans-Light">
    <w:altName w:val="Arial"/>
    <w:charset w:val="00"/>
    <w:family w:val="swiss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68673504"/>
      <w:docPartObj>
        <w:docPartGallery w:val="Page Numbers (Bottom of Page)"/>
        <w:docPartUnique/>
      </w:docPartObj>
    </w:sdtPr>
    <w:sdtEndPr>
      <w:rPr>
        <w:rFonts w:asciiTheme="minorEastAsia" w:eastAsiaTheme="minorEastAsia" w:hAnsiTheme="minorEastAsia"/>
        <w:sz w:val="28"/>
        <w:szCs w:val="28"/>
      </w:rPr>
    </w:sdtEndPr>
    <w:sdtContent>
      <w:p w:rsidR="00D80A7A" w:rsidRPr="00830533" w:rsidRDefault="00843C66" w:rsidP="00444859">
        <w:pPr>
          <w:pStyle w:val="a4"/>
          <w:ind w:leftChars="100" w:left="210"/>
          <w:jc w:val="right"/>
          <w:rPr>
            <w:rFonts w:asciiTheme="minorEastAsia" w:eastAsiaTheme="minorEastAsia" w:hAnsiTheme="minorEastAsia"/>
            <w:sz w:val="28"/>
            <w:szCs w:val="28"/>
          </w:rPr>
        </w:pPr>
        <w:r w:rsidRPr="003D78F6">
          <w:rPr>
            <w:rFonts w:asciiTheme="minorEastAsia" w:eastAsiaTheme="minorEastAsia" w:hAnsiTheme="minorEastAsia"/>
            <w:sz w:val="28"/>
            <w:szCs w:val="28"/>
          </w:rPr>
          <w:t>—</w:t>
        </w:r>
        <w:r>
          <w:rPr>
            <w:rFonts w:asciiTheme="minorEastAsia" w:eastAsiaTheme="minorEastAsia" w:hAnsiTheme="minorEastAsia"/>
            <w:sz w:val="28"/>
            <w:szCs w:val="28"/>
          </w:rPr>
          <w:t xml:space="preserve"> </w:t>
        </w:r>
        <w:r w:rsidR="00025AD1" w:rsidRPr="003D78F6"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 w:rsidRPr="003D78F6"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 w:rsidR="00025AD1" w:rsidRPr="003D78F6"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Pr="00093855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6</w:t>
        </w:r>
        <w:r w:rsidR="00025AD1" w:rsidRPr="003D78F6"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  <w:r>
          <w:rPr>
            <w:rFonts w:asciiTheme="minorEastAsia" w:eastAsiaTheme="minorEastAsia" w:hAnsiTheme="minorEastAsia"/>
            <w:sz w:val="28"/>
            <w:szCs w:val="28"/>
          </w:rPr>
          <w:t xml:space="preserve"> </w:t>
        </w:r>
        <w:r w:rsidRPr="003D78F6">
          <w:rPr>
            <w:rFonts w:asciiTheme="minorEastAsia" w:eastAsiaTheme="minorEastAsia" w:hAnsiTheme="minorEastAsia"/>
            <w:sz w:val="28"/>
            <w:szCs w:val="28"/>
          </w:rPr>
          <w:t>—</w: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0A7A" w:rsidRPr="00830533" w:rsidRDefault="00D73134" w:rsidP="00D73134">
    <w:pPr>
      <w:pStyle w:val="a4"/>
      <w:ind w:rightChars="100" w:right="210"/>
      <w:jc w:val="right"/>
      <w:rPr>
        <w:rFonts w:asciiTheme="majorEastAsia" w:eastAsiaTheme="majorEastAsia" w:hAnsiTheme="majorEastAsia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3134" w:rsidRDefault="00D73134">
      <w:r>
        <w:separator/>
      </w:r>
    </w:p>
  </w:footnote>
  <w:footnote w:type="continuationSeparator" w:id="0">
    <w:p w:rsidR="00D73134" w:rsidRDefault="00D731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533" w:rsidRDefault="00D73134" w:rsidP="00830533">
    <w:pPr>
      <w:pStyle w:val="a3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0A7A" w:rsidRDefault="00D73134" w:rsidP="0083053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83978"/>
    <w:multiLevelType w:val="hybridMultilevel"/>
    <w:tmpl w:val="DFD2FEC8"/>
    <w:lvl w:ilvl="0" w:tplc="0F2EB0A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482474C"/>
    <w:multiLevelType w:val="hybridMultilevel"/>
    <w:tmpl w:val="DB6AF9D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26455CDB"/>
    <w:multiLevelType w:val="hybridMultilevel"/>
    <w:tmpl w:val="2FD2171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26B10B5A"/>
    <w:multiLevelType w:val="hybridMultilevel"/>
    <w:tmpl w:val="4FEC78F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2C933336"/>
    <w:multiLevelType w:val="hybridMultilevel"/>
    <w:tmpl w:val="C76AC5F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FFB7F93"/>
    <w:multiLevelType w:val="hybridMultilevel"/>
    <w:tmpl w:val="B2ACDDB6"/>
    <w:lvl w:ilvl="0" w:tplc="38743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2091AC6"/>
    <w:multiLevelType w:val="hybridMultilevel"/>
    <w:tmpl w:val="8AECE3D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536D503A"/>
    <w:multiLevelType w:val="hybridMultilevel"/>
    <w:tmpl w:val="0E1E03C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>
    <w:nsid w:val="7AB077BC"/>
    <w:multiLevelType w:val="hybridMultilevel"/>
    <w:tmpl w:val="8946D3C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>
    <w:nsid w:val="7B996D54"/>
    <w:multiLevelType w:val="hybridMultilevel"/>
    <w:tmpl w:val="F0E4DEF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>
    <w:nsid w:val="7C786B10"/>
    <w:multiLevelType w:val="hybridMultilevel"/>
    <w:tmpl w:val="080AE198"/>
    <w:lvl w:ilvl="0" w:tplc="E9B44E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6"/>
  </w:num>
  <w:num w:numId="5">
    <w:abstractNumId w:val="1"/>
  </w:num>
  <w:num w:numId="6">
    <w:abstractNumId w:val="8"/>
  </w:num>
  <w:num w:numId="7">
    <w:abstractNumId w:val="3"/>
  </w:num>
  <w:num w:numId="8">
    <w:abstractNumId w:val="7"/>
  </w:num>
  <w:num w:numId="9">
    <w:abstractNumId w:val="2"/>
  </w:num>
  <w:num w:numId="10">
    <w:abstractNumId w:val="5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72D2"/>
    <w:rsid w:val="0001259D"/>
    <w:rsid w:val="000133C9"/>
    <w:rsid w:val="00017F8C"/>
    <w:rsid w:val="00025AD1"/>
    <w:rsid w:val="00044230"/>
    <w:rsid w:val="00091F89"/>
    <w:rsid w:val="00097208"/>
    <w:rsid w:val="000B53B8"/>
    <w:rsid w:val="000F4AA5"/>
    <w:rsid w:val="00120D15"/>
    <w:rsid w:val="0012277A"/>
    <w:rsid w:val="0012700F"/>
    <w:rsid w:val="001343EB"/>
    <w:rsid w:val="00137D5E"/>
    <w:rsid w:val="00145AEA"/>
    <w:rsid w:val="00157222"/>
    <w:rsid w:val="00171E76"/>
    <w:rsid w:val="00173471"/>
    <w:rsid w:val="0018006A"/>
    <w:rsid w:val="0018011B"/>
    <w:rsid w:val="0018790B"/>
    <w:rsid w:val="00191E2F"/>
    <w:rsid w:val="001A2665"/>
    <w:rsid w:val="001C1F75"/>
    <w:rsid w:val="001D75A4"/>
    <w:rsid w:val="001E35B7"/>
    <w:rsid w:val="001E4F3B"/>
    <w:rsid w:val="001F0666"/>
    <w:rsid w:val="001F20C4"/>
    <w:rsid w:val="00201AC4"/>
    <w:rsid w:val="00204323"/>
    <w:rsid w:val="00213931"/>
    <w:rsid w:val="0021507E"/>
    <w:rsid w:val="0022244B"/>
    <w:rsid w:val="002305C9"/>
    <w:rsid w:val="00242BA1"/>
    <w:rsid w:val="002546F2"/>
    <w:rsid w:val="00256BF0"/>
    <w:rsid w:val="0026639A"/>
    <w:rsid w:val="002811A6"/>
    <w:rsid w:val="00285553"/>
    <w:rsid w:val="002940AB"/>
    <w:rsid w:val="00297DE0"/>
    <w:rsid w:val="00297F44"/>
    <w:rsid w:val="002A1FDB"/>
    <w:rsid w:val="002A36C1"/>
    <w:rsid w:val="002B131D"/>
    <w:rsid w:val="002C409C"/>
    <w:rsid w:val="002C6E64"/>
    <w:rsid w:val="002D28D7"/>
    <w:rsid w:val="002D6C9A"/>
    <w:rsid w:val="002E77F3"/>
    <w:rsid w:val="002F5A0C"/>
    <w:rsid w:val="00301939"/>
    <w:rsid w:val="00304B2E"/>
    <w:rsid w:val="003157FA"/>
    <w:rsid w:val="00330783"/>
    <w:rsid w:val="00334A18"/>
    <w:rsid w:val="00347A20"/>
    <w:rsid w:val="00354F46"/>
    <w:rsid w:val="00355485"/>
    <w:rsid w:val="00366976"/>
    <w:rsid w:val="00372371"/>
    <w:rsid w:val="00374A2C"/>
    <w:rsid w:val="00375EED"/>
    <w:rsid w:val="00375EF9"/>
    <w:rsid w:val="00380F89"/>
    <w:rsid w:val="003A7257"/>
    <w:rsid w:val="003D05DC"/>
    <w:rsid w:val="003D3B86"/>
    <w:rsid w:val="003D4A96"/>
    <w:rsid w:val="003E1985"/>
    <w:rsid w:val="003E52B0"/>
    <w:rsid w:val="003E5564"/>
    <w:rsid w:val="003F311F"/>
    <w:rsid w:val="003F76E9"/>
    <w:rsid w:val="00411440"/>
    <w:rsid w:val="00411D69"/>
    <w:rsid w:val="00415ED7"/>
    <w:rsid w:val="00421C8A"/>
    <w:rsid w:val="0043226E"/>
    <w:rsid w:val="004415FB"/>
    <w:rsid w:val="00445684"/>
    <w:rsid w:val="004474FD"/>
    <w:rsid w:val="004500A9"/>
    <w:rsid w:val="00466119"/>
    <w:rsid w:val="00470A90"/>
    <w:rsid w:val="004831BF"/>
    <w:rsid w:val="004A5884"/>
    <w:rsid w:val="00503160"/>
    <w:rsid w:val="00505780"/>
    <w:rsid w:val="00524346"/>
    <w:rsid w:val="0054061E"/>
    <w:rsid w:val="005563CB"/>
    <w:rsid w:val="005623E1"/>
    <w:rsid w:val="00566D5A"/>
    <w:rsid w:val="00597C74"/>
    <w:rsid w:val="005B2396"/>
    <w:rsid w:val="005C197A"/>
    <w:rsid w:val="005C1D25"/>
    <w:rsid w:val="005C42CF"/>
    <w:rsid w:val="005C4488"/>
    <w:rsid w:val="005C46A3"/>
    <w:rsid w:val="005E13E7"/>
    <w:rsid w:val="005E5E5F"/>
    <w:rsid w:val="005F2E8D"/>
    <w:rsid w:val="00613B75"/>
    <w:rsid w:val="00615A21"/>
    <w:rsid w:val="00620B24"/>
    <w:rsid w:val="00631E09"/>
    <w:rsid w:val="00637B1B"/>
    <w:rsid w:val="00641533"/>
    <w:rsid w:val="00646CA7"/>
    <w:rsid w:val="00656D8D"/>
    <w:rsid w:val="00662283"/>
    <w:rsid w:val="00670538"/>
    <w:rsid w:val="006808DD"/>
    <w:rsid w:val="00681EE4"/>
    <w:rsid w:val="006D23BF"/>
    <w:rsid w:val="006D2BEA"/>
    <w:rsid w:val="006D64FE"/>
    <w:rsid w:val="006E1EE3"/>
    <w:rsid w:val="006F5C02"/>
    <w:rsid w:val="006F5E05"/>
    <w:rsid w:val="007061A8"/>
    <w:rsid w:val="007218C8"/>
    <w:rsid w:val="00724C17"/>
    <w:rsid w:val="007473E6"/>
    <w:rsid w:val="00757147"/>
    <w:rsid w:val="00765357"/>
    <w:rsid w:val="00776DCE"/>
    <w:rsid w:val="007847AD"/>
    <w:rsid w:val="00795374"/>
    <w:rsid w:val="007A0CE4"/>
    <w:rsid w:val="007A559D"/>
    <w:rsid w:val="007B59BC"/>
    <w:rsid w:val="007C62D5"/>
    <w:rsid w:val="007E163C"/>
    <w:rsid w:val="007E2E8C"/>
    <w:rsid w:val="00833385"/>
    <w:rsid w:val="00843C66"/>
    <w:rsid w:val="0085020F"/>
    <w:rsid w:val="0085490F"/>
    <w:rsid w:val="00862A39"/>
    <w:rsid w:val="00862E92"/>
    <w:rsid w:val="00881419"/>
    <w:rsid w:val="00890744"/>
    <w:rsid w:val="008A7506"/>
    <w:rsid w:val="008B30B9"/>
    <w:rsid w:val="008C580F"/>
    <w:rsid w:val="008C703D"/>
    <w:rsid w:val="008D04DE"/>
    <w:rsid w:val="008D6FF2"/>
    <w:rsid w:val="008F63DB"/>
    <w:rsid w:val="008F7C95"/>
    <w:rsid w:val="00912263"/>
    <w:rsid w:val="00917EAF"/>
    <w:rsid w:val="00936F47"/>
    <w:rsid w:val="00942CE4"/>
    <w:rsid w:val="0094603F"/>
    <w:rsid w:val="00946F0A"/>
    <w:rsid w:val="00957528"/>
    <w:rsid w:val="00961516"/>
    <w:rsid w:val="00964E98"/>
    <w:rsid w:val="00977A24"/>
    <w:rsid w:val="00985EF7"/>
    <w:rsid w:val="009C1C07"/>
    <w:rsid w:val="009D704D"/>
    <w:rsid w:val="009F7A90"/>
    <w:rsid w:val="00A06792"/>
    <w:rsid w:val="00A069E9"/>
    <w:rsid w:val="00A07AAA"/>
    <w:rsid w:val="00A231A3"/>
    <w:rsid w:val="00A248EA"/>
    <w:rsid w:val="00A25FC6"/>
    <w:rsid w:val="00A26F0C"/>
    <w:rsid w:val="00A34B1C"/>
    <w:rsid w:val="00A41BE0"/>
    <w:rsid w:val="00A568F2"/>
    <w:rsid w:val="00A57BB4"/>
    <w:rsid w:val="00A65FF9"/>
    <w:rsid w:val="00A9293A"/>
    <w:rsid w:val="00AB03A9"/>
    <w:rsid w:val="00AD67A5"/>
    <w:rsid w:val="00AF08E0"/>
    <w:rsid w:val="00AF61DA"/>
    <w:rsid w:val="00B05E89"/>
    <w:rsid w:val="00B05FBC"/>
    <w:rsid w:val="00B105D6"/>
    <w:rsid w:val="00B10893"/>
    <w:rsid w:val="00B131E5"/>
    <w:rsid w:val="00B17CD3"/>
    <w:rsid w:val="00B225A8"/>
    <w:rsid w:val="00B313C5"/>
    <w:rsid w:val="00B35A50"/>
    <w:rsid w:val="00B6297D"/>
    <w:rsid w:val="00B62CF7"/>
    <w:rsid w:val="00B64B55"/>
    <w:rsid w:val="00B667A6"/>
    <w:rsid w:val="00B7505F"/>
    <w:rsid w:val="00B8645E"/>
    <w:rsid w:val="00B87861"/>
    <w:rsid w:val="00B95A1F"/>
    <w:rsid w:val="00BA72BD"/>
    <w:rsid w:val="00BB4724"/>
    <w:rsid w:val="00BC4FEE"/>
    <w:rsid w:val="00BD70A9"/>
    <w:rsid w:val="00BE2600"/>
    <w:rsid w:val="00BE41A6"/>
    <w:rsid w:val="00BF1E8A"/>
    <w:rsid w:val="00C0048B"/>
    <w:rsid w:val="00C07065"/>
    <w:rsid w:val="00C14AE7"/>
    <w:rsid w:val="00C2275A"/>
    <w:rsid w:val="00C24223"/>
    <w:rsid w:val="00C271F8"/>
    <w:rsid w:val="00C5528B"/>
    <w:rsid w:val="00C55C0A"/>
    <w:rsid w:val="00C76F75"/>
    <w:rsid w:val="00C84B02"/>
    <w:rsid w:val="00C97DE7"/>
    <w:rsid w:val="00CA00CD"/>
    <w:rsid w:val="00CA1271"/>
    <w:rsid w:val="00CA3BED"/>
    <w:rsid w:val="00CF07A5"/>
    <w:rsid w:val="00CF3CBB"/>
    <w:rsid w:val="00CF422A"/>
    <w:rsid w:val="00D0344A"/>
    <w:rsid w:val="00D13452"/>
    <w:rsid w:val="00D14E24"/>
    <w:rsid w:val="00D15CA4"/>
    <w:rsid w:val="00D53FAA"/>
    <w:rsid w:val="00D641EC"/>
    <w:rsid w:val="00D66472"/>
    <w:rsid w:val="00D73134"/>
    <w:rsid w:val="00D740BA"/>
    <w:rsid w:val="00DA5903"/>
    <w:rsid w:val="00DA5AD4"/>
    <w:rsid w:val="00DA6DD2"/>
    <w:rsid w:val="00DB47A2"/>
    <w:rsid w:val="00DC1586"/>
    <w:rsid w:val="00DC2BB1"/>
    <w:rsid w:val="00DD5918"/>
    <w:rsid w:val="00DF26CC"/>
    <w:rsid w:val="00E07E6C"/>
    <w:rsid w:val="00E15340"/>
    <w:rsid w:val="00E37303"/>
    <w:rsid w:val="00E630C1"/>
    <w:rsid w:val="00E63DCB"/>
    <w:rsid w:val="00E762B7"/>
    <w:rsid w:val="00E80D5F"/>
    <w:rsid w:val="00EA3178"/>
    <w:rsid w:val="00EA4650"/>
    <w:rsid w:val="00EA72A6"/>
    <w:rsid w:val="00EB28E3"/>
    <w:rsid w:val="00EB3076"/>
    <w:rsid w:val="00EC62E5"/>
    <w:rsid w:val="00EE06A7"/>
    <w:rsid w:val="00F0385E"/>
    <w:rsid w:val="00F07EAA"/>
    <w:rsid w:val="00F372D2"/>
    <w:rsid w:val="00F41641"/>
    <w:rsid w:val="00F4749F"/>
    <w:rsid w:val="00F51C53"/>
    <w:rsid w:val="00F54143"/>
    <w:rsid w:val="00F822CB"/>
    <w:rsid w:val="00F97E6D"/>
    <w:rsid w:val="00F97F2D"/>
    <w:rsid w:val="00FB217A"/>
    <w:rsid w:val="00FC355E"/>
    <w:rsid w:val="00FD17A2"/>
    <w:rsid w:val="00FD515A"/>
    <w:rsid w:val="00FF0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283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62283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6622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2283"/>
    <w:rPr>
      <w:rFonts w:ascii="Calibri" w:eastAsia="宋体" w:hAnsi="Calibri" w:cs="黑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22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2283"/>
    <w:rPr>
      <w:rFonts w:ascii="Calibri" w:eastAsia="宋体" w:hAnsi="Calibri" w:cs="黑体"/>
      <w:sz w:val="18"/>
      <w:szCs w:val="18"/>
    </w:rPr>
  </w:style>
  <w:style w:type="paragraph" w:styleId="a5">
    <w:name w:val="List Paragraph"/>
    <w:basedOn w:val="a"/>
    <w:uiPriority w:val="34"/>
    <w:qFormat/>
    <w:rsid w:val="00662283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66228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62283"/>
    <w:rPr>
      <w:rFonts w:ascii="Calibri" w:eastAsia="宋体" w:hAnsi="Calibri" w:cs="黑体"/>
      <w:sz w:val="18"/>
      <w:szCs w:val="18"/>
    </w:rPr>
  </w:style>
  <w:style w:type="table" w:styleId="a7">
    <w:name w:val="Table Grid"/>
    <w:basedOn w:val="a1"/>
    <w:uiPriority w:val="59"/>
    <w:rsid w:val="00A231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ate"/>
    <w:basedOn w:val="a"/>
    <w:next w:val="a"/>
    <w:link w:val="Char2"/>
    <w:uiPriority w:val="99"/>
    <w:semiHidden/>
    <w:unhideWhenUsed/>
    <w:rsid w:val="005C4488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5C4488"/>
    <w:rPr>
      <w:rFonts w:ascii="Calibri" w:eastAsia="宋体" w:hAnsi="Calibri" w:cs="黑体"/>
    </w:rPr>
  </w:style>
  <w:style w:type="paragraph" w:styleId="a9">
    <w:name w:val="No Spacing"/>
    <w:uiPriority w:val="1"/>
    <w:qFormat/>
    <w:rsid w:val="00B8645E"/>
    <w:pPr>
      <w:widowControl w:val="0"/>
      <w:jc w:val="both"/>
    </w:pPr>
    <w:rPr>
      <w:rFonts w:ascii="Calibri" w:eastAsia="宋体" w:hAnsi="Calibri" w:cs="黑体"/>
    </w:rPr>
  </w:style>
  <w:style w:type="character" w:styleId="aa">
    <w:name w:val="Hyperlink"/>
    <w:basedOn w:val="a0"/>
    <w:uiPriority w:val="99"/>
    <w:unhideWhenUsed/>
    <w:qFormat/>
    <w:rsid w:val="002150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283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62283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6622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2283"/>
    <w:rPr>
      <w:rFonts w:ascii="Calibri" w:eastAsia="宋体" w:hAnsi="Calibri" w:cs="黑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22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2283"/>
    <w:rPr>
      <w:rFonts w:ascii="Calibri" w:eastAsia="宋体" w:hAnsi="Calibri" w:cs="黑体"/>
      <w:sz w:val="18"/>
      <w:szCs w:val="18"/>
    </w:rPr>
  </w:style>
  <w:style w:type="paragraph" w:styleId="a5">
    <w:name w:val="List Paragraph"/>
    <w:basedOn w:val="a"/>
    <w:uiPriority w:val="34"/>
    <w:qFormat/>
    <w:rsid w:val="00662283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66228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62283"/>
    <w:rPr>
      <w:rFonts w:ascii="Calibri" w:eastAsia="宋体" w:hAnsi="Calibri" w:cs="黑体"/>
      <w:sz w:val="18"/>
      <w:szCs w:val="18"/>
    </w:rPr>
  </w:style>
  <w:style w:type="table" w:styleId="a7">
    <w:name w:val="Table Grid"/>
    <w:basedOn w:val="a1"/>
    <w:uiPriority w:val="59"/>
    <w:rsid w:val="00A231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ate"/>
    <w:basedOn w:val="a"/>
    <w:next w:val="a"/>
    <w:link w:val="Char2"/>
    <w:uiPriority w:val="99"/>
    <w:semiHidden/>
    <w:unhideWhenUsed/>
    <w:rsid w:val="005C4488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5C4488"/>
    <w:rPr>
      <w:rFonts w:ascii="Calibri" w:eastAsia="宋体" w:hAnsi="Calibri" w:cs="黑体"/>
    </w:rPr>
  </w:style>
  <w:style w:type="paragraph" w:styleId="a9">
    <w:name w:val="No Spacing"/>
    <w:uiPriority w:val="1"/>
    <w:qFormat/>
    <w:rsid w:val="00B8645E"/>
    <w:pPr>
      <w:widowControl w:val="0"/>
      <w:jc w:val="both"/>
    </w:pPr>
    <w:rPr>
      <w:rFonts w:ascii="Calibri" w:eastAsia="宋体" w:hAnsi="Calibri" w:cs="黑体"/>
    </w:rPr>
  </w:style>
  <w:style w:type="character" w:styleId="aa">
    <w:name w:val="Hyperlink"/>
    <w:basedOn w:val="a0"/>
    <w:uiPriority w:val="99"/>
    <w:unhideWhenUsed/>
    <w:qFormat/>
    <w:rsid w:val="0021507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02ABD-4C81-4D58-AA2A-D5CAF624A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495</Words>
  <Characters>605</Characters>
  <Application>Microsoft Office Word</Application>
  <DocSecurity>0</DocSecurity>
  <Lines>46</Lines>
  <Paragraphs>37</Paragraphs>
  <ScaleCrop>false</ScaleCrop>
  <Company>Microsoft</Company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王海涛</dc:creator>
  <cp:lastModifiedBy>王子旭</cp:lastModifiedBy>
  <cp:revision>2</cp:revision>
  <cp:lastPrinted>2017-11-03T02:22:00Z</cp:lastPrinted>
  <dcterms:created xsi:type="dcterms:W3CDTF">2017-11-07T08:19:00Z</dcterms:created>
  <dcterms:modified xsi:type="dcterms:W3CDTF">2017-11-07T08:19:00Z</dcterms:modified>
</cp:coreProperties>
</file>