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D2" w:rsidRDefault="009C05D2" w:rsidP="009C05D2">
      <w:pPr>
        <w:ind w:right="0"/>
        <w:rPr>
          <w:rFonts w:ascii="仿宋_GB2312" w:eastAsia="仿宋_GB2312" w:hAnsi="宋体" w:cs="黑体"/>
          <w:b/>
          <w:color w:val="000000"/>
          <w:kern w:val="2"/>
          <w:sz w:val="28"/>
          <w:szCs w:val="28"/>
          <w:lang w:eastAsia="zh-CN"/>
        </w:rPr>
      </w:pPr>
      <w:r w:rsidRPr="00581BA3">
        <w:rPr>
          <w:rFonts w:ascii="仿宋_GB2312" w:eastAsia="仿宋_GB2312" w:hAnsi="宋体" w:cs="黑体" w:hint="eastAsia"/>
          <w:b/>
          <w:color w:val="000000"/>
          <w:kern w:val="2"/>
          <w:sz w:val="28"/>
          <w:szCs w:val="28"/>
          <w:lang w:eastAsia="zh-CN"/>
        </w:rPr>
        <w:t>附件</w:t>
      </w:r>
      <w:r w:rsidRPr="00581BA3">
        <w:rPr>
          <w:rFonts w:ascii="仿宋_GB2312" w:eastAsia="仿宋_GB2312" w:hAnsi="宋体" w:cs="黑体"/>
          <w:b/>
          <w:color w:val="000000"/>
          <w:kern w:val="2"/>
          <w:sz w:val="28"/>
          <w:szCs w:val="28"/>
          <w:lang w:eastAsia="zh-CN"/>
        </w:rPr>
        <w:t>3</w:t>
      </w:r>
      <w:r w:rsidRPr="00581BA3">
        <w:rPr>
          <w:rFonts w:ascii="仿宋_GB2312" w:eastAsia="仿宋_GB2312" w:hAnsi="宋体" w:cs="黑体" w:hint="eastAsia"/>
          <w:b/>
          <w:color w:val="000000"/>
          <w:kern w:val="2"/>
          <w:sz w:val="28"/>
          <w:szCs w:val="28"/>
          <w:lang w:eastAsia="zh-CN"/>
        </w:rPr>
        <w:t>：培训教材及</w:t>
      </w:r>
      <w:r>
        <w:rPr>
          <w:rFonts w:ascii="仿宋_GB2312" w:eastAsia="仿宋_GB2312" w:hAnsi="宋体" w:cs="黑体" w:hint="eastAsia"/>
          <w:b/>
          <w:color w:val="000000"/>
          <w:kern w:val="2"/>
          <w:sz w:val="28"/>
          <w:szCs w:val="28"/>
          <w:lang w:eastAsia="zh-CN"/>
        </w:rPr>
        <w:t>证书样本</w:t>
      </w:r>
    </w:p>
    <w:p w:rsidR="009C05D2" w:rsidRPr="00F01840" w:rsidRDefault="009C05D2" w:rsidP="009C05D2">
      <w:pPr>
        <w:ind w:firstLineChars="200" w:firstLine="480"/>
        <w:rPr>
          <w:rFonts w:ascii="仿宋_GB2312" w:eastAsia="仿宋_GB2312"/>
          <w:sz w:val="24"/>
          <w:szCs w:val="24"/>
          <w:lang w:eastAsia="zh-CN"/>
        </w:rPr>
      </w:pPr>
      <w:r w:rsidRPr="00F01840">
        <w:rPr>
          <w:rFonts w:ascii="仿宋_GB2312" w:eastAsia="仿宋_GB2312" w:hint="eastAsia"/>
          <w:sz w:val="24"/>
          <w:szCs w:val="24"/>
          <w:lang w:eastAsia="zh-CN"/>
        </w:rPr>
        <w:t>《国家信息技术服务标准</w:t>
      </w:r>
      <w:r w:rsidRPr="00F01840">
        <w:rPr>
          <w:rFonts w:ascii="仿宋_GB2312" w:eastAsia="仿宋_GB2312"/>
          <w:sz w:val="24"/>
          <w:szCs w:val="24"/>
          <w:lang w:eastAsia="zh-CN"/>
        </w:rPr>
        <w:t>(ITSS)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系列培训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服务工程师》教材借鉴了国际上先进的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服务体系，依据国内</w:t>
      </w:r>
      <w:r w:rsidRPr="00F01840">
        <w:rPr>
          <w:rFonts w:ascii="仿宋_GB2312" w:eastAsia="仿宋_GB2312"/>
          <w:sz w:val="24"/>
          <w:szCs w:val="24"/>
          <w:lang w:eastAsia="zh-CN"/>
        </w:rPr>
        <w:t>ITSS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体系标准，涵盖了信息技术服务相关学科知识，结合国内外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服务行业的最佳实践，对于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服务工作具有极其重要的指导意义。</w:t>
      </w:r>
    </w:p>
    <w:p w:rsidR="009C05D2" w:rsidRPr="00F01840" w:rsidRDefault="009C05D2" w:rsidP="009C05D2">
      <w:pPr>
        <w:ind w:firstLineChars="200" w:firstLine="480"/>
        <w:rPr>
          <w:rFonts w:ascii="仿宋_GB2312" w:eastAsia="仿宋_GB2312"/>
          <w:sz w:val="24"/>
          <w:szCs w:val="24"/>
          <w:lang w:eastAsia="zh-CN"/>
        </w:rPr>
      </w:pPr>
      <w:r w:rsidRPr="00F01840">
        <w:rPr>
          <w:rFonts w:ascii="仿宋_GB2312" w:eastAsia="仿宋_GB2312" w:hint="eastAsia"/>
          <w:sz w:val="24"/>
          <w:szCs w:val="24"/>
          <w:lang w:eastAsia="zh-CN"/>
        </w:rPr>
        <w:t>《国家信息技术服务标准</w:t>
      </w:r>
      <w:r w:rsidRPr="00F01840">
        <w:rPr>
          <w:rFonts w:ascii="仿宋_GB2312" w:eastAsia="仿宋_GB2312"/>
          <w:sz w:val="24"/>
          <w:szCs w:val="24"/>
          <w:lang w:eastAsia="zh-CN"/>
        </w:rPr>
        <w:t>(ITSS)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系列培训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服务项目经理》教材借鉴了国际上先进的项目管理知识体系和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服务管理体系，依据国内</w:t>
      </w:r>
      <w:r w:rsidRPr="00F01840">
        <w:rPr>
          <w:rFonts w:ascii="仿宋_GB2312" w:eastAsia="仿宋_GB2312"/>
          <w:sz w:val="24"/>
          <w:szCs w:val="24"/>
          <w:lang w:eastAsia="zh-CN"/>
        </w:rPr>
        <w:t>ITSS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体系标准，涵盖了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服务相关学科知识，结合国内外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服务行业的最佳实践，从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服务管理基本概念入手，遵循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服务项目管理的整个生命周期过程，从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服务项目管理的角度，对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服务项目管理的各个环节逐一进行分析介绍，并附有详实案例和模板，对于</w:t>
      </w:r>
      <w:r w:rsidRPr="00F01840">
        <w:rPr>
          <w:rFonts w:ascii="仿宋_GB2312" w:eastAsia="仿宋_GB2312"/>
          <w:sz w:val="24"/>
          <w:szCs w:val="24"/>
          <w:lang w:eastAsia="zh-CN"/>
        </w:rPr>
        <w:t>IT</w:t>
      </w:r>
      <w:r w:rsidRPr="00F01840">
        <w:rPr>
          <w:rFonts w:ascii="仿宋_GB2312" w:eastAsia="仿宋_GB2312" w:hint="eastAsia"/>
          <w:sz w:val="24"/>
          <w:szCs w:val="24"/>
          <w:lang w:eastAsia="zh-CN"/>
        </w:rPr>
        <w:t>服务项目管理具有极其重要的指导意义。</w:t>
      </w:r>
    </w:p>
    <w:p w:rsidR="009C05D2" w:rsidRDefault="009C05D2" w:rsidP="009C05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宋体" w:cs="黑体"/>
          <w:color w:val="000000"/>
          <w:sz w:val="24"/>
          <w:szCs w:val="24"/>
          <w:lang w:eastAsia="zh-CN"/>
        </w:rPr>
      </w:pPr>
      <w:r>
        <w:rPr>
          <w:rFonts w:ascii="宋体" w:cs="黑体"/>
          <w:noProof/>
          <w:color w:val="000000"/>
          <w:sz w:val="24"/>
          <w:szCs w:val="24"/>
          <w:lang w:eastAsia="zh-CN"/>
        </w:rPr>
        <w:drawing>
          <wp:inline distT="0" distB="0" distL="0" distR="0">
            <wp:extent cx="5003165" cy="3209290"/>
            <wp:effectExtent l="0" t="0" r="6985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DF8" w:rsidRDefault="009C05D2" w:rsidP="009C05D2">
      <w:r>
        <w:rPr>
          <w:rFonts w:ascii="宋体" w:cs="Arial"/>
          <w:noProof/>
          <w:sz w:val="32"/>
          <w:szCs w:val="32"/>
          <w:lang w:eastAsia="zh-CN"/>
        </w:rPr>
        <w:drawing>
          <wp:inline distT="0" distB="0" distL="0" distR="0">
            <wp:extent cx="2449830" cy="2933065"/>
            <wp:effectExtent l="19050" t="19050" r="26670" b="1968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293306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宋体" w:cs="Arial"/>
          <w:noProof/>
          <w:sz w:val="32"/>
          <w:szCs w:val="32"/>
          <w:lang w:eastAsia="zh-CN"/>
        </w:rPr>
        <w:drawing>
          <wp:inline distT="0" distB="0" distL="0" distR="0">
            <wp:extent cx="2493010" cy="2933065"/>
            <wp:effectExtent l="19050" t="19050" r="21590" b="19685"/>
            <wp:docPr id="14" name="图片 1" descr="屏幕剪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屏幕剪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293306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003DF8" w:rsidSect="00B21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5D2"/>
    <w:rsid w:val="00206CC6"/>
    <w:rsid w:val="00691A7A"/>
    <w:rsid w:val="009C05D2"/>
    <w:rsid w:val="00AE4E9F"/>
    <w:rsid w:val="00B21EEE"/>
    <w:rsid w:val="00D9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D2"/>
    <w:pPr>
      <w:ind w:right="-18"/>
    </w:pPr>
    <w:rPr>
      <w:rFonts w:ascii="Helv" w:eastAsia="宋体" w:hAnsi="Helv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05D2"/>
    <w:pPr>
      <w:widowControl w:val="0"/>
      <w:ind w:right="0"/>
      <w:jc w:val="both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批注框文本 Char"/>
    <w:basedOn w:val="a0"/>
    <w:link w:val="a3"/>
    <w:uiPriority w:val="99"/>
    <w:semiHidden/>
    <w:rsid w:val="009C05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宋兴莲</dc:creator>
  <cp:keywords/>
  <dc:description/>
  <cp:lastModifiedBy>宋兴莲</cp:lastModifiedBy>
  <cp:revision>2</cp:revision>
  <dcterms:created xsi:type="dcterms:W3CDTF">2014-06-06T08:19:00Z</dcterms:created>
  <dcterms:modified xsi:type="dcterms:W3CDTF">2014-06-06T08:19:00Z</dcterms:modified>
</cp:coreProperties>
</file>